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30" w:rsidRPr="00B45BE5" w:rsidRDefault="00CB6E30" w:rsidP="00CB6E30">
      <w:pPr>
        <w:spacing w:after="0" w:line="360" w:lineRule="auto"/>
        <w:jc w:val="center"/>
        <w:rPr>
          <w:rFonts w:ascii="Times New Roman" w:eastAsia="Times New Roman" w:hAnsi="Times New Roman"/>
          <w:b/>
          <w:color w:val="000000"/>
          <w:sz w:val="24"/>
          <w:szCs w:val="24"/>
          <w:lang w:eastAsia="id-ID"/>
        </w:rPr>
      </w:pPr>
      <w:r w:rsidRPr="00B45BE5">
        <w:rPr>
          <w:rFonts w:ascii="Times New Roman" w:eastAsia="Times New Roman" w:hAnsi="Times New Roman"/>
          <w:b/>
          <w:color w:val="000000"/>
          <w:sz w:val="24"/>
          <w:szCs w:val="24"/>
          <w:lang w:val="en-US" w:eastAsia="id-ID"/>
        </w:rPr>
        <w:t>EKSISTENSI KEWENANGAN BALAI HARTA PENINGGALAN</w:t>
      </w:r>
      <w:r>
        <w:rPr>
          <w:rFonts w:ascii="Times New Roman" w:eastAsia="Times New Roman" w:hAnsi="Times New Roman"/>
          <w:b/>
          <w:color w:val="000000"/>
          <w:sz w:val="24"/>
          <w:szCs w:val="24"/>
          <w:lang w:val="en-US" w:eastAsia="id-ID"/>
        </w:rPr>
        <w:t xml:space="preserve"> </w:t>
      </w:r>
      <w:r w:rsidRPr="00B45BE5">
        <w:rPr>
          <w:rFonts w:ascii="Times New Roman" w:eastAsia="Times New Roman" w:hAnsi="Times New Roman"/>
          <w:b/>
          <w:color w:val="000000"/>
          <w:sz w:val="24"/>
          <w:szCs w:val="24"/>
          <w:lang w:val="en-US" w:eastAsia="id-ID"/>
        </w:rPr>
        <w:t>ATAS ORANG YANG DINYATAKAN TIDAK HADIR (</w:t>
      </w:r>
      <w:r w:rsidRPr="00B45BE5">
        <w:rPr>
          <w:rFonts w:ascii="Times New Roman" w:eastAsia="Times New Roman" w:hAnsi="Times New Roman"/>
          <w:b/>
          <w:i/>
          <w:color w:val="000000"/>
          <w:sz w:val="24"/>
          <w:szCs w:val="24"/>
          <w:lang w:val="en-US" w:eastAsia="id-ID"/>
        </w:rPr>
        <w:t>AFWEZIGHEID</w:t>
      </w:r>
      <w:r w:rsidRPr="00B45BE5">
        <w:rPr>
          <w:rFonts w:ascii="Times New Roman" w:eastAsia="Times New Roman" w:hAnsi="Times New Roman"/>
          <w:b/>
          <w:color w:val="000000"/>
          <w:sz w:val="24"/>
          <w:szCs w:val="24"/>
          <w:lang w:val="en-US" w:eastAsia="id-ID"/>
        </w:rPr>
        <w:t>)</w:t>
      </w:r>
    </w:p>
    <w:p w:rsidR="00CB6E30" w:rsidRPr="00A44B68" w:rsidRDefault="00CB6E30" w:rsidP="00CB6E30">
      <w:pPr>
        <w:tabs>
          <w:tab w:val="left" w:pos="5902"/>
        </w:tabs>
        <w:spacing w:after="0" w:line="360" w:lineRule="auto"/>
        <w:jc w:val="center"/>
        <w:rPr>
          <w:rFonts w:ascii="Times New Roman" w:hAnsi="Times New Roman"/>
          <w:sz w:val="24"/>
          <w:szCs w:val="24"/>
          <w:lang w:val="en-US"/>
        </w:rPr>
      </w:pPr>
      <w:r w:rsidRPr="00B45BE5">
        <w:rPr>
          <w:rFonts w:ascii="Times New Roman" w:hAnsi="Times New Roman"/>
          <w:sz w:val="24"/>
          <w:szCs w:val="24"/>
          <w:lang w:val="en-US"/>
        </w:rPr>
        <w:t>Anindya Bidasari</w:t>
      </w:r>
      <w:r w:rsidRPr="00B45BE5">
        <w:rPr>
          <w:rStyle w:val="FootnoteReference"/>
          <w:rFonts w:ascii="Times New Roman" w:hAnsi="Times New Roman"/>
          <w:sz w:val="24"/>
          <w:szCs w:val="24"/>
        </w:rPr>
        <w:footnoteReference w:id="1"/>
      </w:r>
    </w:p>
    <w:p w:rsidR="00CB6E30" w:rsidRPr="00B45BE5" w:rsidRDefault="00CB6E30" w:rsidP="00CB6E30">
      <w:pPr>
        <w:tabs>
          <w:tab w:val="left" w:pos="5902"/>
        </w:tabs>
        <w:spacing w:after="0" w:line="360" w:lineRule="auto"/>
        <w:jc w:val="center"/>
        <w:rPr>
          <w:rFonts w:ascii="Times New Roman" w:hAnsi="Times New Roman"/>
          <w:sz w:val="24"/>
          <w:szCs w:val="24"/>
          <w:u w:val="single"/>
        </w:rPr>
      </w:pPr>
      <w:r w:rsidRPr="00B45BE5">
        <w:rPr>
          <w:rFonts w:ascii="Times New Roman" w:hAnsi="Times New Roman"/>
          <w:sz w:val="24"/>
          <w:szCs w:val="24"/>
        </w:rPr>
        <w:t>Email:</w:t>
      </w:r>
      <w:r>
        <w:rPr>
          <w:rFonts w:ascii="Times New Roman" w:hAnsi="Times New Roman"/>
          <w:sz w:val="24"/>
          <w:szCs w:val="24"/>
          <w:lang w:val="en-US"/>
        </w:rPr>
        <w:t xml:space="preserve"> </w:t>
      </w:r>
      <w:r w:rsidRPr="00B45BE5">
        <w:rPr>
          <w:rFonts w:ascii="Times New Roman" w:hAnsi="Times New Roman"/>
          <w:sz w:val="24"/>
          <w:szCs w:val="24"/>
          <w:u w:val="single"/>
          <w:lang w:val="en-US"/>
        </w:rPr>
        <w:t>899anindya</w:t>
      </w:r>
      <w:r w:rsidRPr="00B45BE5">
        <w:rPr>
          <w:rFonts w:ascii="Times New Roman" w:hAnsi="Times New Roman"/>
          <w:sz w:val="24"/>
          <w:szCs w:val="24"/>
          <w:u w:val="single"/>
        </w:rPr>
        <w:t>@gmail.com</w:t>
      </w:r>
    </w:p>
    <w:p w:rsidR="00CB6E30" w:rsidRDefault="00CB6E30" w:rsidP="00CB6E30">
      <w:pPr>
        <w:tabs>
          <w:tab w:val="left" w:pos="5902"/>
        </w:tabs>
        <w:spacing w:after="0" w:line="360" w:lineRule="auto"/>
        <w:jc w:val="center"/>
        <w:rPr>
          <w:rFonts w:ascii="Times New Roman" w:hAnsi="Times New Roman"/>
          <w:sz w:val="24"/>
          <w:szCs w:val="24"/>
          <w:lang w:val="en-US"/>
        </w:rPr>
      </w:pPr>
    </w:p>
    <w:p w:rsidR="00CB6E30" w:rsidRPr="00A44B68" w:rsidRDefault="00CB6E30" w:rsidP="00CB6E30">
      <w:pPr>
        <w:tabs>
          <w:tab w:val="left" w:pos="5902"/>
        </w:tabs>
        <w:spacing w:after="0" w:line="360" w:lineRule="auto"/>
        <w:jc w:val="center"/>
        <w:rPr>
          <w:rFonts w:ascii="Times New Roman" w:hAnsi="Times New Roman"/>
          <w:i/>
          <w:sz w:val="24"/>
          <w:szCs w:val="24"/>
          <w:lang w:val="en-US"/>
        </w:rPr>
      </w:pPr>
      <w:r w:rsidRPr="00A44B68">
        <w:rPr>
          <w:rFonts w:ascii="Times New Roman" w:hAnsi="Times New Roman"/>
          <w:i/>
          <w:sz w:val="24"/>
          <w:szCs w:val="24"/>
        </w:rPr>
        <w:t>Abstra</w:t>
      </w:r>
      <w:r>
        <w:rPr>
          <w:rFonts w:ascii="Times New Roman" w:hAnsi="Times New Roman"/>
          <w:i/>
          <w:sz w:val="24"/>
          <w:szCs w:val="24"/>
          <w:lang w:val="en-US"/>
        </w:rPr>
        <w:t>k</w:t>
      </w:r>
    </w:p>
    <w:p w:rsidR="00CB6E30" w:rsidRPr="00CB6E30" w:rsidRDefault="00CB6E30" w:rsidP="00CB6E3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ind w:left="284" w:right="237"/>
        <w:jc w:val="both"/>
        <w:rPr>
          <w:rFonts w:ascii="inherit" w:hAnsi="inherit"/>
          <w:i/>
          <w:color w:val="212121"/>
        </w:rPr>
      </w:pPr>
      <w:r w:rsidRPr="00CB6E30">
        <w:rPr>
          <w:rFonts w:ascii="Times New Roman" w:hAnsi="Times New Roman" w:cs="Times New Roman"/>
          <w:color w:val="212121"/>
          <w:sz w:val="22"/>
          <w:szCs w:val="22"/>
          <w:lang/>
        </w:rPr>
        <w:tab/>
      </w:r>
      <w:proofErr w:type="gramStart"/>
      <w:r w:rsidRPr="00CB6E30">
        <w:rPr>
          <w:rFonts w:ascii="Times New Roman" w:hAnsi="Times New Roman" w:cs="Times New Roman"/>
          <w:i/>
          <w:sz w:val="24"/>
          <w:szCs w:val="24"/>
          <w:lang w:eastAsia="id-ID"/>
        </w:rPr>
        <w:t>Balai Harta Peninggalan di Indonesia hingga saat ini eksistensi kewenangangannya seakan tidak di lihat oleh masyarakat.</w:t>
      </w:r>
      <w:proofErr w:type="gramEnd"/>
      <w:r w:rsidRPr="00CB6E30">
        <w:rPr>
          <w:rFonts w:ascii="Times New Roman" w:hAnsi="Times New Roman" w:cs="Times New Roman"/>
          <w:i/>
          <w:sz w:val="24"/>
          <w:szCs w:val="24"/>
          <w:lang w:eastAsia="id-ID"/>
        </w:rPr>
        <w:t xml:space="preserve">  Sebagai instansi Pemerintah di lingkungan Departemen Hukum dan Hak Asasi Manusia Republik Indonesia, Direktorat Perdata, salah satu tugas BHP adalah mewakili kepentingan mereka yang tak hadir dan sukar dicari atau dalam istilah hukum disebut afwezigheid sangat berperan dalam melaksanakan pengurusan serta pengelolaan terhadap harta kekayaan yang pemiliknya dinyatakan tak hadir atau sukar dicari. Dalam penetapan ketidakhadiran itu dapat sekaligus ditunjuk BHP setempat yang akan bertugas mengurus dan yang mewakili serta membela segala kepentingan si tak hadir itu selama ketidakhadirannya, akan tetapi dengan tidak mengurangi kewenangan hakim untuk menunjuk seorang atau lebih dari keluarga sedarah atau semenda dari si yang tak hadir atau kepada isteri atau suaminya untuk keperluan itu (Pasal 463 ayat (3) KUHPerdata).  </w:t>
      </w:r>
      <w:proofErr w:type="gramStart"/>
      <w:r w:rsidRPr="00CB6E30">
        <w:rPr>
          <w:rFonts w:ascii="Times New Roman" w:hAnsi="Times New Roman" w:cs="Times New Roman"/>
          <w:i/>
          <w:sz w:val="24"/>
          <w:szCs w:val="24"/>
        </w:rPr>
        <w:t>Penelitian ini merupakan penelitian hukum (normatif).</w:t>
      </w:r>
      <w:proofErr w:type="gramEnd"/>
      <w:r w:rsidRPr="00CB6E30">
        <w:rPr>
          <w:rFonts w:ascii="Times New Roman" w:hAnsi="Times New Roman" w:cs="Times New Roman"/>
          <w:i/>
          <w:sz w:val="24"/>
          <w:szCs w:val="24"/>
        </w:rPr>
        <w:t xml:space="preserve"> Pendekatan yang </w:t>
      </w:r>
      <w:proofErr w:type="gramStart"/>
      <w:r w:rsidRPr="00CB6E30">
        <w:rPr>
          <w:rFonts w:ascii="Times New Roman" w:hAnsi="Times New Roman" w:cs="Times New Roman"/>
          <w:i/>
          <w:sz w:val="24"/>
          <w:szCs w:val="24"/>
        </w:rPr>
        <w:t>akan</w:t>
      </w:r>
      <w:proofErr w:type="gramEnd"/>
      <w:r w:rsidRPr="00CB6E30">
        <w:rPr>
          <w:rFonts w:ascii="Times New Roman" w:hAnsi="Times New Roman" w:cs="Times New Roman"/>
          <w:i/>
          <w:sz w:val="24"/>
          <w:szCs w:val="24"/>
        </w:rPr>
        <w:t xml:space="preserve"> digunakan dalam penelitian hukum ini yakni meliputi Statute Approach (Pendekatan Perundang-undangan) dan Conceptual Approach (Pendekatan Konsep). Hasil penelitian ini menunjukkan bahwa </w:t>
      </w:r>
      <w:r w:rsidRPr="00CB6E30">
        <w:rPr>
          <w:rFonts w:ascii="Times New Roman" w:eastAsia="Calibri" w:hAnsi="Times New Roman" w:cs="Times New Roman"/>
          <w:i/>
          <w:sz w:val="24"/>
          <w:szCs w:val="24"/>
        </w:rPr>
        <w:t>secara</w:t>
      </w:r>
    </w:p>
    <w:p w:rsidR="00CB6E30" w:rsidRPr="00CB6E30" w:rsidRDefault="00CB6E30" w:rsidP="00CB6E30">
      <w:pPr>
        <w:tabs>
          <w:tab w:val="left" w:pos="5902"/>
        </w:tabs>
        <w:spacing w:line="480" w:lineRule="auto"/>
        <w:ind w:left="284" w:right="237"/>
        <w:rPr>
          <w:rFonts w:ascii="Times New Roman" w:hAnsi="Times New Roman"/>
          <w:b/>
          <w:i/>
          <w:sz w:val="24"/>
          <w:szCs w:val="24"/>
          <w:lang w:val="en-US"/>
        </w:rPr>
      </w:pPr>
      <w:r w:rsidRPr="00CB6E30">
        <w:rPr>
          <w:rFonts w:ascii="Times New Roman" w:hAnsi="Times New Roman"/>
          <w:b/>
          <w:i/>
          <w:sz w:val="24"/>
          <w:szCs w:val="24"/>
          <w:lang w:val="en-US"/>
        </w:rPr>
        <w:t>Kata kunci</w:t>
      </w:r>
      <w:r w:rsidRPr="00CB6E30">
        <w:rPr>
          <w:rFonts w:ascii="Times New Roman" w:hAnsi="Times New Roman"/>
          <w:b/>
          <w:i/>
          <w:sz w:val="24"/>
          <w:szCs w:val="24"/>
        </w:rPr>
        <w:t>:</w:t>
      </w:r>
      <w:r w:rsidRPr="00CB6E30">
        <w:rPr>
          <w:rFonts w:ascii="Times New Roman" w:hAnsi="Times New Roman"/>
          <w:b/>
          <w:i/>
          <w:sz w:val="24"/>
          <w:szCs w:val="24"/>
          <w:lang w:val="en-US"/>
        </w:rPr>
        <w:t xml:space="preserve"> Eksistensi, Balai Harta Peninggalan, Absentia (afwezigheid). </w:t>
      </w:r>
    </w:p>
    <w:p w:rsidR="00CB6E30" w:rsidRPr="00A44B68" w:rsidRDefault="00CB6E30" w:rsidP="00CB6E30">
      <w:pPr>
        <w:tabs>
          <w:tab w:val="left" w:pos="5902"/>
        </w:tabs>
        <w:spacing w:after="0" w:line="360" w:lineRule="auto"/>
        <w:rPr>
          <w:rFonts w:ascii="Times New Roman" w:hAnsi="Times New Roman"/>
          <w:b/>
          <w:sz w:val="24"/>
          <w:szCs w:val="24"/>
        </w:rPr>
      </w:pPr>
      <w:r>
        <w:rPr>
          <w:rFonts w:ascii="Times New Roman" w:hAnsi="Times New Roman"/>
          <w:b/>
          <w:sz w:val="24"/>
          <w:szCs w:val="24"/>
          <w:lang w:val="en-US"/>
        </w:rPr>
        <w:t>P</w:t>
      </w:r>
      <w:r w:rsidRPr="00A44B68">
        <w:rPr>
          <w:rFonts w:ascii="Times New Roman" w:hAnsi="Times New Roman"/>
          <w:b/>
          <w:sz w:val="24"/>
          <w:szCs w:val="24"/>
        </w:rPr>
        <w:t>endahuluan</w:t>
      </w:r>
    </w:p>
    <w:p w:rsidR="00CB6E30" w:rsidRDefault="00CB6E30" w:rsidP="00CB6E30">
      <w:pPr>
        <w:spacing w:after="0" w:line="360" w:lineRule="auto"/>
        <w:ind w:firstLine="720"/>
        <w:contextualSpacing/>
        <w:jc w:val="both"/>
        <w:rPr>
          <w:rFonts w:ascii="Times New Roman" w:hAnsi="Times New Roman"/>
          <w:sz w:val="24"/>
          <w:szCs w:val="24"/>
          <w:lang w:val="en-US"/>
        </w:rPr>
      </w:pPr>
      <w:proofErr w:type="gramStart"/>
      <w:r w:rsidRPr="00D41370">
        <w:rPr>
          <w:rFonts w:ascii="Times New Roman" w:hAnsi="Times New Roman"/>
          <w:sz w:val="24"/>
          <w:szCs w:val="24"/>
          <w:lang w:val="en-US"/>
        </w:rPr>
        <w:t>Seiring dengan perkembangan dan kebutuhan hukum di masyarakat</w:t>
      </w:r>
      <w:r>
        <w:rPr>
          <w:rFonts w:ascii="Times New Roman" w:hAnsi="Times New Roman"/>
          <w:sz w:val="24"/>
          <w:szCs w:val="24"/>
          <w:lang w:val="en-US"/>
        </w:rPr>
        <w:t xml:space="preserve">, </w:t>
      </w:r>
      <w:r w:rsidRPr="00D41370">
        <w:rPr>
          <w:rFonts w:ascii="Times New Roman" w:hAnsi="Times New Roman"/>
          <w:sz w:val="24"/>
          <w:szCs w:val="24"/>
          <w:lang w:val="en-US"/>
        </w:rPr>
        <w:t>keberadaan dan eksistensi Lembaga Balai Harta Peninggalan (BHP) mutlak</w:t>
      </w:r>
      <w:r>
        <w:rPr>
          <w:rFonts w:ascii="Times New Roman" w:hAnsi="Times New Roman"/>
          <w:sz w:val="24"/>
          <w:szCs w:val="24"/>
          <w:lang w:val="en-US"/>
        </w:rPr>
        <w:t xml:space="preserve"> </w:t>
      </w:r>
      <w:r w:rsidRPr="00D41370">
        <w:rPr>
          <w:rFonts w:ascii="Times New Roman" w:hAnsi="Times New Roman"/>
          <w:sz w:val="24"/>
          <w:szCs w:val="24"/>
          <w:lang w:val="en-US"/>
        </w:rPr>
        <w:t>diperlukan dan diharapkan mampu menjawab segala tantangan dalam pembangunanbidang hukum.</w:t>
      </w:r>
      <w:proofErr w:type="gramEnd"/>
      <w:r>
        <w:rPr>
          <w:rFonts w:ascii="Times New Roman" w:hAnsi="Times New Roman"/>
          <w:sz w:val="24"/>
          <w:szCs w:val="24"/>
          <w:lang w:val="en-US"/>
        </w:rPr>
        <w:t xml:space="preserve"> </w:t>
      </w:r>
      <w:proofErr w:type="gramStart"/>
      <w:r w:rsidRPr="00D41370">
        <w:rPr>
          <w:rFonts w:ascii="Times New Roman" w:hAnsi="Times New Roman"/>
          <w:sz w:val="24"/>
          <w:szCs w:val="24"/>
          <w:lang w:val="en-US"/>
        </w:rPr>
        <w:t>Kebijakan pembentukan hukum dewasa ini diarahkan untuk</w:t>
      </w:r>
      <w:r>
        <w:rPr>
          <w:rFonts w:ascii="Times New Roman" w:hAnsi="Times New Roman"/>
          <w:sz w:val="24"/>
          <w:szCs w:val="24"/>
          <w:lang w:val="en-US"/>
        </w:rPr>
        <w:t xml:space="preserve"> </w:t>
      </w:r>
      <w:r w:rsidRPr="00D41370">
        <w:rPr>
          <w:rFonts w:ascii="Times New Roman" w:hAnsi="Times New Roman"/>
          <w:sz w:val="24"/>
          <w:szCs w:val="24"/>
          <w:lang w:val="en-US"/>
        </w:rPr>
        <w:t>membentuk substansi hukum yang responsif dan mampu menjadi sarana</w:t>
      </w:r>
      <w:r>
        <w:rPr>
          <w:rFonts w:ascii="Times New Roman" w:hAnsi="Times New Roman"/>
          <w:sz w:val="24"/>
          <w:szCs w:val="24"/>
          <w:lang w:val="en-US"/>
        </w:rPr>
        <w:t xml:space="preserve"> </w:t>
      </w:r>
      <w:r w:rsidRPr="00D41370">
        <w:rPr>
          <w:rFonts w:ascii="Times New Roman" w:hAnsi="Times New Roman"/>
          <w:sz w:val="24"/>
          <w:szCs w:val="24"/>
          <w:lang w:val="en-US"/>
        </w:rPr>
        <w:t>pembaharuan dan pembangunan yang mengabdi pada kepentingan nasional dengan</w:t>
      </w:r>
      <w:r>
        <w:rPr>
          <w:rFonts w:ascii="Times New Roman" w:hAnsi="Times New Roman"/>
          <w:sz w:val="24"/>
          <w:szCs w:val="24"/>
          <w:lang w:val="en-US"/>
        </w:rPr>
        <w:t xml:space="preserve"> </w:t>
      </w:r>
      <w:r w:rsidRPr="00D41370">
        <w:rPr>
          <w:rFonts w:ascii="Times New Roman" w:hAnsi="Times New Roman"/>
          <w:sz w:val="24"/>
          <w:szCs w:val="24"/>
          <w:lang w:val="en-US"/>
        </w:rPr>
        <w:t>mewujudkan ketertiban, legitimasi dan keadilan</w:t>
      </w:r>
      <w:r>
        <w:rPr>
          <w:rFonts w:ascii="Times New Roman" w:hAnsi="Times New Roman"/>
          <w:sz w:val="24"/>
          <w:szCs w:val="24"/>
          <w:lang w:val="en-US"/>
        </w:rPr>
        <w:t>.</w:t>
      </w:r>
      <w:proofErr w:type="gramEnd"/>
    </w:p>
    <w:p w:rsidR="00CB6E30" w:rsidRPr="00B45BE5" w:rsidRDefault="00CB6E30" w:rsidP="00CB6E30">
      <w:pPr>
        <w:spacing w:after="0" w:line="360" w:lineRule="auto"/>
        <w:ind w:firstLine="720"/>
        <w:contextualSpacing/>
        <w:jc w:val="both"/>
        <w:rPr>
          <w:rFonts w:ascii="Times New Roman" w:hAnsi="Times New Roman"/>
          <w:sz w:val="24"/>
          <w:szCs w:val="24"/>
          <w:lang w:val="en-US"/>
        </w:rPr>
      </w:pPr>
      <w:r w:rsidRPr="00B45BE5">
        <w:rPr>
          <w:rFonts w:ascii="Times New Roman" w:hAnsi="Times New Roman"/>
          <w:sz w:val="24"/>
          <w:szCs w:val="24"/>
          <w:lang w:val="en-US"/>
        </w:rPr>
        <w:t xml:space="preserve">Balai Harta Peninggalan yang berlaku di Indonesia merupakakan unit pelaksana teknis di lingkungan Kementerian Hukum dan Hak Asasi Manusia, secara teknis bertanggungjawab langsung kepada Direktur Jenderal Administrasi Hukum Umum melalui Direktur Perdata, meski semuanya tetap berada dalam naungan Kantor Wilayah </w:t>
      </w:r>
      <w:r w:rsidRPr="00B45BE5">
        <w:rPr>
          <w:rFonts w:ascii="Times New Roman" w:hAnsi="Times New Roman"/>
          <w:sz w:val="24"/>
          <w:szCs w:val="24"/>
          <w:lang w:val="en-US"/>
        </w:rPr>
        <w:lastRenderedPageBreak/>
        <w:t>Kementerian Hukum dan HAM RI.</w:t>
      </w:r>
      <w:r>
        <w:rPr>
          <w:rStyle w:val="FootnoteReference"/>
          <w:rFonts w:ascii="Times New Roman" w:hAnsi="Times New Roman"/>
          <w:sz w:val="24"/>
          <w:szCs w:val="24"/>
          <w:lang w:val="en-US"/>
        </w:rPr>
        <w:footnoteReference w:id="2"/>
      </w:r>
      <w:r>
        <w:rPr>
          <w:rFonts w:ascii="Times New Roman" w:hAnsi="Times New Roman"/>
          <w:sz w:val="24"/>
          <w:szCs w:val="24"/>
          <w:lang w:val="en-US"/>
        </w:rPr>
        <w:t xml:space="preserve"> </w:t>
      </w:r>
      <w:proofErr w:type="gramStart"/>
      <w:r w:rsidRPr="00B45BE5">
        <w:rPr>
          <w:rFonts w:ascii="Times New Roman" w:hAnsi="Times New Roman"/>
          <w:sz w:val="24"/>
          <w:szCs w:val="24"/>
          <w:lang w:val="en-US"/>
        </w:rPr>
        <w:t>Tujuan pendirian Balai Harta Peninggalan (BHP) awalnya untuk memenuhi kebutuhan orang-orang VOC yaitu mengurus harta kekayaan yang ditinggalkan oleh mereka bagi kepentingan para ahli waris yang berada di Nederland, anak-anak yatim piatu dan sebagainya.</w:t>
      </w:r>
      <w:proofErr w:type="gramEnd"/>
      <w:r w:rsidRPr="00B45BE5">
        <w:rPr>
          <w:rFonts w:ascii="Times New Roman" w:hAnsi="Times New Roman"/>
          <w:sz w:val="24"/>
          <w:szCs w:val="24"/>
          <w:lang w:val="en-US"/>
        </w:rPr>
        <w:t xml:space="preserve"> Oleh karena itu pada era Orde Baru, BHP mengalami pasang-surut karena dianggap sebagai instansi peninggalan </w:t>
      </w:r>
      <w:proofErr w:type="gramStart"/>
      <w:r w:rsidRPr="00B45BE5">
        <w:rPr>
          <w:rFonts w:ascii="Times New Roman" w:hAnsi="Times New Roman"/>
          <w:sz w:val="24"/>
          <w:szCs w:val="24"/>
          <w:lang w:val="en-US"/>
        </w:rPr>
        <w:t>Belanda  dan</w:t>
      </w:r>
      <w:proofErr w:type="gramEnd"/>
      <w:r w:rsidRPr="00B45BE5">
        <w:rPr>
          <w:rFonts w:ascii="Times New Roman" w:hAnsi="Times New Roman"/>
          <w:sz w:val="24"/>
          <w:szCs w:val="24"/>
          <w:lang w:val="en-US"/>
        </w:rPr>
        <w:t xml:space="preserve"> diskriminatif (melayani warga Negara/</w:t>
      </w:r>
      <w:r>
        <w:rPr>
          <w:rFonts w:ascii="Times New Roman" w:hAnsi="Times New Roman"/>
          <w:sz w:val="24"/>
          <w:szCs w:val="24"/>
          <w:lang w:val="en-US"/>
        </w:rPr>
        <w:t xml:space="preserve"> </w:t>
      </w:r>
      <w:r w:rsidRPr="00B45BE5">
        <w:rPr>
          <w:rFonts w:ascii="Times New Roman" w:hAnsi="Times New Roman"/>
          <w:sz w:val="24"/>
          <w:szCs w:val="24"/>
          <w:lang w:val="en-US"/>
        </w:rPr>
        <w:t>golongan tertentu). Sampai s</w:t>
      </w:r>
      <w:r>
        <w:rPr>
          <w:rFonts w:ascii="Times New Roman" w:hAnsi="Times New Roman"/>
          <w:sz w:val="24"/>
          <w:szCs w:val="24"/>
          <w:lang w:val="en-US"/>
        </w:rPr>
        <w:t xml:space="preserve">aat ini di Indonesia hanya ada </w:t>
      </w:r>
      <w:proofErr w:type="gramStart"/>
      <w:r>
        <w:rPr>
          <w:rFonts w:ascii="Times New Roman" w:hAnsi="Times New Roman"/>
          <w:sz w:val="24"/>
          <w:szCs w:val="24"/>
          <w:lang w:val="en-US"/>
        </w:rPr>
        <w:t>lima</w:t>
      </w:r>
      <w:proofErr w:type="gramEnd"/>
      <w:r w:rsidRPr="00B45BE5">
        <w:rPr>
          <w:rFonts w:ascii="Times New Roman" w:hAnsi="Times New Roman"/>
          <w:sz w:val="24"/>
          <w:szCs w:val="24"/>
          <w:lang w:val="en-US"/>
        </w:rPr>
        <w:t xml:space="preserve"> Balai Harta Peninggalan yaitu di Jakarta, Semarang, Surabaya, Medan dan Ujung Pandang.</w:t>
      </w:r>
      <w:r>
        <w:rPr>
          <w:rStyle w:val="FootnoteReference"/>
          <w:rFonts w:ascii="Times New Roman" w:hAnsi="Times New Roman"/>
          <w:sz w:val="24"/>
          <w:szCs w:val="24"/>
        </w:rPr>
        <w:footnoteReference w:id="3"/>
      </w:r>
      <w:r>
        <w:rPr>
          <w:rFonts w:ascii="Times New Roman" w:hAnsi="Times New Roman"/>
          <w:sz w:val="24"/>
          <w:szCs w:val="24"/>
          <w:lang w:val="en-US"/>
        </w:rPr>
        <w:t xml:space="preserve"> </w:t>
      </w:r>
      <w:r w:rsidRPr="00B45BE5">
        <w:rPr>
          <w:rFonts w:ascii="Times New Roman" w:hAnsi="Times New Roman"/>
          <w:sz w:val="24"/>
          <w:szCs w:val="24"/>
          <w:lang w:val="en-US"/>
        </w:rPr>
        <w:t xml:space="preserve">Khusus wilayah kerja Balai Harta Peninggalan Surabaya meliputi 4 propinsi yaitu: Jawa Timur, Kalimantan Selatan, Kalimantan Timur, dan Kalimantan Tengah. </w:t>
      </w:r>
    </w:p>
    <w:p w:rsidR="00CB6E30" w:rsidRPr="00B45BE5" w:rsidRDefault="00CB6E30" w:rsidP="00CB6E30">
      <w:pPr>
        <w:spacing w:after="0" w:line="360" w:lineRule="auto"/>
        <w:ind w:firstLine="720"/>
        <w:contextualSpacing/>
        <w:jc w:val="both"/>
        <w:rPr>
          <w:rFonts w:ascii="Times New Roman" w:eastAsia="Times New Roman" w:hAnsi="Times New Roman"/>
          <w:sz w:val="24"/>
          <w:szCs w:val="24"/>
          <w:lang w:val="en-US" w:eastAsia="id-ID"/>
        </w:rPr>
      </w:pPr>
      <w:r w:rsidRPr="00B45BE5">
        <w:rPr>
          <w:rFonts w:ascii="Times New Roman" w:eastAsia="Times New Roman" w:hAnsi="Times New Roman"/>
          <w:sz w:val="24"/>
          <w:szCs w:val="24"/>
          <w:lang w:val="en-US" w:eastAsia="id-ID"/>
        </w:rPr>
        <w:t xml:space="preserve">Pada hakekatnya BHP sebagai instansi Pemerintah di lingkungan Departemen Hukum dan Hak Asasi Manusia Republik Indonesia, Direktorat Perdata, salah satu tugasnya adalah mewakili kepentingan mereka yang tak hadir dan sukar dicari atau dalam istilah hukum disebut </w:t>
      </w:r>
      <w:r w:rsidRPr="00B45BE5">
        <w:rPr>
          <w:rFonts w:ascii="Times New Roman" w:eastAsia="Times New Roman" w:hAnsi="Times New Roman"/>
          <w:i/>
          <w:sz w:val="24"/>
          <w:szCs w:val="24"/>
          <w:lang w:val="en-US" w:eastAsia="id-ID"/>
        </w:rPr>
        <w:t>afwezigheid</w:t>
      </w:r>
      <w:r w:rsidRPr="00B45BE5">
        <w:rPr>
          <w:rFonts w:ascii="Times New Roman" w:eastAsia="Times New Roman" w:hAnsi="Times New Roman"/>
          <w:sz w:val="24"/>
          <w:szCs w:val="24"/>
          <w:lang w:val="en-US" w:eastAsia="id-ID"/>
        </w:rPr>
        <w:t xml:space="preserve"> sangat berperan dalam melaksanakan pengurusan serta pengelolaan terhadap harta kekayaan yang pemiliknya dinyatakan tak hadir atau sukar dicari.</w:t>
      </w:r>
      <w:r w:rsidRPr="00B45BE5">
        <w:rPr>
          <w:rStyle w:val="FootnoteReference"/>
          <w:rFonts w:ascii="Times New Roman" w:hAnsi="Times New Roman"/>
          <w:sz w:val="24"/>
          <w:szCs w:val="24"/>
        </w:rPr>
        <w:footnoteReference w:id="4"/>
      </w:r>
    </w:p>
    <w:p w:rsidR="00CB6E30" w:rsidRPr="00B45BE5" w:rsidRDefault="00CB6E30" w:rsidP="00CB6E30">
      <w:pPr>
        <w:spacing w:after="0" w:line="360" w:lineRule="auto"/>
        <w:ind w:firstLine="720"/>
        <w:contextualSpacing/>
        <w:jc w:val="both"/>
        <w:rPr>
          <w:rFonts w:ascii="Times New Roman" w:eastAsia="Times New Roman" w:hAnsi="Times New Roman"/>
          <w:sz w:val="24"/>
          <w:szCs w:val="24"/>
          <w:lang w:val="en-US" w:eastAsia="id-ID"/>
        </w:rPr>
      </w:pPr>
      <w:r w:rsidRPr="00B45BE5">
        <w:rPr>
          <w:rFonts w:ascii="Times New Roman" w:eastAsia="Times New Roman" w:hAnsi="Times New Roman"/>
          <w:sz w:val="24"/>
          <w:szCs w:val="24"/>
          <w:lang w:val="en-US" w:eastAsia="id-ID"/>
        </w:rPr>
        <w:t xml:space="preserve">Balai Harta Peninggalan dalam proses pengurusan terhadap harta kekayaan yang dinyatakan </w:t>
      </w:r>
      <w:r w:rsidRPr="00B45BE5">
        <w:rPr>
          <w:rFonts w:ascii="Times New Roman" w:eastAsia="Times New Roman" w:hAnsi="Times New Roman"/>
          <w:i/>
          <w:sz w:val="24"/>
          <w:szCs w:val="24"/>
          <w:lang w:val="en-US" w:eastAsia="id-ID"/>
        </w:rPr>
        <w:t>afwezigheid</w:t>
      </w:r>
      <w:r>
        <w:rPr>
          <w:rFonts w:ascii="Times New Roman" w:eastAsia="Times New Roman" w:hAnsi="Times New Roman"/>
          <w:i/>
          <w:sz w:val="24"/>
          <w:szCs w:val="24"/>
          <w:lang w:val="en-US" w:eastAsia="id-ID"/>
        </w:rPr>
        <w:t xml:space="preserve"> </w:t>
      </w:r>
      <w:r w:rsidRPr="00B45BE5">
        <w:rPr>
          <w:rFonts w:ascii="Times New Roman" w:eastAsia="Times New Roman" w:hAnsi="Times New Roman"/>
          <w:sz w:val="24"/>
          <w:szCs w:val="24"/>
          <w:lang w:val="en-US" w:eastAsia="id-ID"/>
        </w:rPr>
        <w:t xml:space="preserve">menghadapi berbagai kendala baik secara intern maupun ekstern.  </w:t>
      </w:r>
      <w:proofErr w:type="gramStart"/>
      <w:r w:rsidRPr="00B45BE5">
        <w:rPr>
          <w:rFonts w:ascii="Times New Roman" w:eastAsia="Times New Roman" w:hAnsi="Times New Roman"/>
          <w:sz w:val="24"/>
          <w:szCs w:val="24"/>
          <w:lang w:val="en-US" w:eastAsia="id-ID"/>
        </w:rPr>
        <w:t>Bagi subjek</w:t>
      </w:r>
      <w:r>
        <w:rPr>
          <w:rFonts w:ascii="Times New Roman" w:eastAsia="Times New Roman" w:hAnsi="Times New Roman"/>
          <w:sz w:val="24"/>
          <w:szCs w:val="24"/>
          <w:lang w:val="en-US" w:eastAsia="id-ID"/>
        </w:rPr>
        <w:t xml:space="preserve"> </w:t>
      </w:r>
      <w:r w:rsidRPr="00B45BE5">
        <w:rPr>
          <w:rFonts w:ascii="Times New Roman" w:eastAsia="Times New Roman" w:hAnsi="Times New Roman"/>
          <w:sz w:val="24"/>
          <w:szCs w:val="24"/>
          <w:lang w:val="en-US" w:eastAsia="id-ID"/>
        </w:rPr>
        <w:t>hukum manusia ini menurut hukum dinyatakan dan selanjutnya hanya dapat dibuktikan keberadaan atau eksistensinya dengan penetapan (</w:t>
      </w:r>
      <w:r w:rsidRPr="00B45BE5">
        <w:rPr>
          <w:rFonts w:ascii="Times New Roman" w:eastAsia="Times New Roman" w:hAnsi="Times New Roman"/>
          <w:i/>
          <w:sz w:val="24"/>
          <w:szCs w:val="24"/>
          <w:lang w:val="en-US" w:eastAsia="id-ID"/>
        </w:rPr>
        <w:t>beschikking</w:t>
      </w:r>
      <w:r w:rsidRPr="00B45BE5">
        <w:rPr>
          <w:rFonts w:ascii="Times New Roman" w:eastAsia="Times New Roman" w:hAnsi="Times New Roman"/>
          <w:sz w:val="24"/>
          <w:szCs w:val="24"/>
          <w:lang w:val="en-US" w:eastAsia="id-ID"/>
        </w:rPr>
        <w:t>) hakim dalam Pengadilan.</w:t>
      </w:r>
      <w:proofErr w:type="gramEnd"/>
      <w:r w:rsidRPr="00B45BE5">
        <w:rPr>
          <w:rFonts w:ascii="Times New Roman" w:eastAsia="Times New Roman" w:hAnsi="Times New Roman"/>
          <w:sz w:val="24"/>
          <w:szCs w:val="24"/>
          <w:lang w:val="en-US" w:eastAsia="id-ID"/>
        </w:rPr>
        <w:t xml:space="preserve"> Dalam penetapan ketidakhadiran itu dapat sekaligus ditunjuk BHP setempat yang akan bertugas mengurus dan yang mewakili serta membela segala kepentingan si tak hadir itu selama ketidakhadirannya, akan tetapi</w:t>
      </w:r>
      <w:r>
        <w:rPr>
          <w:rFonts w:ascii="Times New Roman" w:eastAsia="Times New Roman" w:hAnsi="Times New Roman"/>
          <w:sz w:val="24"/>
          <w:szCs w:val="24"/>
          <w:lang w:val="en-US" w:eastAsia="id-ID"/>
        </w:rPr>
        <w:t xml:space="preserve"> </w:t>
      </w:r>
      <w:r w:rsidRPr="00B45BE5">
        <w:rPr>
          <w:rFonts w:ascii="Times New Roman" w:eastAsia="Times New Roman" w:hAnsi="Times New Roman"/>
          <w:sz w:val="24"/>
          <w:szCs w:val="24"/>
          <w:lang w:val="en-US" w:eastAsia="id-ID"/>
        </w:rPr>
        <w:t>dengan tidak mengurangi kewenangan hakim untuk menunjuk seorang atau lebih dari</w:t>
      </w:r>
      <w:r>
        <w:rPr>
          <w:rFonts w:ascii="Times New Roman" w:eastAsia="Times New Roman" w:hAnsi="Times New Roman"/>
          <w:sz w:val="24"/>
          <w:szCs w:val="24"/>
          <w:lang w:val="en-US" w:eastAsia="id-ID"/>
        </w:rPr>
        <w:t xml:space="preserve"> </w:t>
      </w:r>
      <w:r w:rsidRPr="00B45BE5">
        <w:rPr>
          <w:rFonts w:ascii="Times New Roman" w:eastAsia="Times New Roman" w:hAnsi="Times New Roman"/>
          <w:sz w:val="24"/>
          <w:szCs w:val="24"/>
          <w:lang w:val="en-US" w:eastAsia="id-ID"/>
        </w:rPr>
        <w:t>keluarga sedarah atau semenda dari si yang tak hadir atau kepada isteri atau suaminya</w:t>
      </w:r>
      <w:r>
        <w:rPr>
          <w:rFonts w:ascii="Times New Roman" w:eastAsia="Times New Roman" w:hAnsi="Times New Roman"/>
          <w:sz w:val="24"/>
          <w:szCs w:val="24"/>
          <w:lang w:val="en-US" w:eastAsia="id-ID"/>
        </w:rPr>
        <w:t xml:space="preserve"> </w:t>
      </w:r>
      <w:r w:rsidRPr="00B45BE5">
        <w:rPr>
          <w:rFonts w:ascii="Times New Roman" w:eastAsia="Times New Roman" w:hAnsi="Times New Roman"/>
          <w:sz w:val="24"/>
          <w:szCs w:val="24"/>
          <w:lang w:val="en-US" w:eastAsia="id-ID"/>
        </w:rPr>
        <w:t>untuk keperluan itu (Pasal 463 ayat (3) KUHPerdata). Selanjutnya setelah penetapan</w:t>
      </w:r>
      <w:r>
        <w:rPr>
          <w:rFonts w:ascii="Times New Roman" w:eastAsia="Times New Roman" w:hAnsi="Times New Roman"/>
          <w:sz w:val="24"/>
          <w:szCs w:val="24"/>
          <w:lang w:val="en-US" w:eastAsia="id-ID"/>
        </w:rPr>
        <w:t xml:space="preserve"> </w:t>
      </w:r>
      <w:r w:rsidRPr="00B45BE5">
        <w:rPr>
          <w:rFonts w:ascii="Times New Roman" w:eastAsia="Times New Roman" w:hAnsi="Times New Roman"/>
          <w:sz w:val="24"/>
          <w:szCs w:val="24"/>
          <w:lang w:val="en-US" w:eastAsia="id-ID"/>
        </w:rPr>
        <w:t>tentang ketidakhadiran itu telah memperoleh kekuatan hukum yang tetap (</w:t>
      </w:r>
      <w:r w:rsidRPr="00B45BE5">
        <w:rPr>
          <w:rFonts w:ascii="Times New Roman" w:eastAsia="Times New Roman" w:hAnsi="Times New Roman"/>
          <w:i/>
          <w:sz w:val="24"/>
          <w:szCs w:val="24"/>
          <w:lang w:val="en-US" w:eastAsia="id-ID"/>
        </w:rPr>
        <w:t>in kracht van gewijsde</w:t>
      </w:r>
      <w:r w:rsidRPr="00B45BE5">
        <w:rPr>
          <w:rFonts w:ascii="Times New Roman" w:eastAsia="Times New Roman" w:hAnsi="Times New Roman"/>
          <w:sz w:val="24"/>
          <w:szCs w:val="24"/>
          <w:lang w:val="en-US" w:eastAsia="id-ID"/>
        </w:rPr>
        <w:t xml:space="preserve">), maka pengurus atau wakilnya </w:t>
      </w:r>
      <w:proofErr w:type="gramStart"/>
      <w:r w:rsidRPr="00B45BE5">
        <w:rPr>
          <w:rFonts w:ascii="Times New Roman" w:eastAsia="Times New Roman" w:hAnsi="Times New Roman"/>
          <w:sz w:val="24"/>
          <w:szCs w:val="24"/>
          <w:lang w:val="en-US" w:eastAsia="id-ID"/>
        </w:rPr>
        <w:t>akan</w:t>
      </w:r>
      <w:proofErr w:type="gramEnd"/>
      <w:r w:rsidRPr="00B45BE5">
        <w:rPr>
          <w:rFonts w:ascii="Times New Roman" w:eastAsia="Times New Roman" w:hAnsi="Times New Roman"/>
          <w:sz w:val="24"/>
          <w:szCs w:val="24"/>
          <w:lang w:val="en-US" w:eastAsia="id-ID"/>
        </w:rPr>
        <w:t xml:space="preserve"> melaksanakan segala tindakan </w:t>
      </w:r>
      <w:r w:rsidRPr="00B45BE5">
        <w:rPr>
          <w:rFonts w:ascii="Times New Roman" w:eastAsia="Times New Roman" w:hAnsi="Times New Roman"/>
          <w:sz w:val="24"/>
          <w:szCs w:val="24"/>
          <w:lang w:val="en-US" w:eastAsia="id-ID"/>
        </w:rPr>
        <w:lastRenderedPageBreak/>
        <w:t>pengurusan (</w:t>
      </w:r>
      <w:r w:rsidRPr="00B45BE5">
        <w:rPr>
          <w:rFonts w:ascii="Times New Roman" w:eastAsia="Times New Roman" w:hAnsi="Times New Roman"/>
          <w:i/>
          <w:sz w:val="24"/>
          <w:szCs w:val="24"/>
          <w:lang w:val="en-US" w:eastAsia="id-ID"/>
        </w:rPr>
        <w:t>daad van beheer</w:t>
      </w:r>
      <w:r w:rsidRPr="00B45BE5">
        <w:rPr>
          <w:rFonts w:ascii="Times New Roman" w:eastAsia="Times New Roman" w:hAnsi="Times New Roman"/>
          <w:sz w:val="24"/>
          <w:szCs w:val="24"/>
          <w:lang w:val="en-US" w:eastAsia="id-ID"/>
        </w:rPr>
        <w:t>) maupun tindakan pemilikan (</w:t>
      </w:r>
      <w:r w:rsidRPr="00B45BE5">
        <w:rPr>
          <w:rFonts w:ascii="Times New Roman" w:eastAsia="Times New Roman" w:hAnsi="Times New Roman"/>
          <w:i/>
          <w:sz w:val="24"/>
          <w:szCs w:val="24"/>
          <w:lang w:val="en-US" w:eastAsia="id-ID"/>
        </w:rPr>
        <w:t>daad van beschikking</w:t>
      </w:r>
      <w:r w:rsidRPr="00B45BE5">
        <w:rPr>
          <w:rFonts w:ascii="Times New Roman" w:eastAsia="Times New Roman" w:hAnsi="Times New Roman"/>
          <w:sz w:val="24"/>
          <w:szCs w:val="24"/>
          <w:lang w:val="en-US" w:eastAsia="id-ID"/>
        </w:rPr>
        <w:t xml:space="preserve">) bila perlu sesuai dengan kepentingan </w:t>
      </w:r>
      <w:r w:rsidRPr="00B45BE5">
        <w:rPr>
          <w:rFonts w:ascii="Times New Roman" w:eastAsia="Times New Roman" w:hAnsi="Times New Roman"/>
          <w:i/>
          <w:sz w:val="24"/>
          <w:szCs w:val="24"/>
          <w:lang w:val="en-US" w:eastAsia="id-ID"/>
        </w:rPr>
        <w:t>boedel afwezig</w:t>
      </w:r>
      <w:r w:rsidRPr="00B45BE5">
        <w:rPr>
          <w:rFonts w:ascii="Times New Roman" w:eastAsia="Times New Roman" w:hAnsi="Times New Roman"/>
          <w:sz w:val="24"/>
          <w:szCs w:val="24"/>
          <w:lang w:val="en-US" w:eastAsia="id-ID"/>
        </w:rPr>
        <w:t xml:space="preserve"> atau kekayaan tak hadir dimaksud. </w:t>
      </w:r>
    </w:p>
    <w:p w:rsidR="00CB6E30" w:rsidRPr="00B45BE5" w:rsidRDefault="00CB6E30" w:rsidP="00CB6E30">
      <w:pPr>
        <w:spacing w:after="0" w:line="360" w:lineRule="auto"/>
        <w:ind w:firstLine="720"/>
        <w:contextualSpacing/>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Contohnya, </w:t>
      </w:r>
      <w:r w:rsidRPr="00B45BE5">
        <w:rPr>
          <w:rFonts w:ascii="Times New Roman" w:eastAsia="Times New Roman" w:hAnsi="Times New Roman"/>
          <w:sz w:val="24"/>
          <w:szCs w:val="24"/>
          <w:lang w:val="en-US" w:eastAsia="id-ID"/>
        </w:rPr>
        <w:t xml:space="preserve">pada Putusan Pengadilan Negeri Nomor </w:t>
      </w:r>
      <w:r w:rsidRPr="00B45BE5">
        <w:rPr>
          <w:rFonts w:ascii="Times New Roman" w:hAnsi="Times New Roman"/>
          <w:sz w:val="24"/>
          <w:szCs w:val="24"/>
          <w:lang w:val="en-US"/>
        </w:rPr>
        <w:t xml:space="preserve">15/Pdt.P/2014/PN.Kdi, terdapat kasus yang menyatakan bahwa </w:t>
      </w:r>
      <w:r w:rsidRPr="00B45BE5">
        <w:rPr>
          <w:rFonts w:ascii="Times New Roman" w:eastAsia="Times New Roman" w:hAnsi="Times New Roman"/>
          <w:sz w:val="24"/>
          <w:szCs w:val="24"/>
          <w:lang w:val="en-US" w:eastAsia="id-ID"/>
        </w:rPr>
        <w:t xml:space="preserve">SM sudah menikah dan memiliki seorang anak, dia mendapat warisan dari orang tuanya, dan sejak tahun 2000 SM meninggalkan kediamannya, tanpa memberikan kuasa kepada orang lain untuk mewakilinya atau mengurus kepentingannya, yang mana hal tersebut dapat diketahui dari keterangan saksi bahwa ada tagihan pajak terhadap SM yang tidak terbayar dan Pemohon beserta ahli waris mengalami kesulitan untuk balik nama warisan karena ketidak hadiran SM.  </w:t>
      </w:r>
    </w:p>
    <w:p w:rsidR="00CB6E30" w:rsidRPr="00B45BE5" w:rsidRDefault="00CB6E30" w:rsidP="00CB6E30">
      <w:pPr>
        <w:spacing w:after="0" w:line="360" w:lineRule="auto"/>
        <w:ind w:firstLine="720"/>
        <w:contextualSpacing/>
        <w:jc w:val="both"/>
        <w:rPr>
          <w:rFonts w:ascii="Times New Roman" w:eastAsia="Times New Roman" w:hAnsi="Times New Roman"/>
          <w:sz w:val="24"/>
          <w:szCs w:val="24"/>
          <w:lang w:val="en-US" w:eastAsia="id-ID"/>
        </w:rPr>
      </w:pPr>
      <w:proofErr w:type="gramStart"/>
      <w:r w:rsidRPr="00B45BE5">
        <w:rPr>
          <w:rFonts w:ascii="Times New Roman" w:eastAsia="Times New Roman" w:hAnsi="Times New Roman"/>
          <w:sz w:val="24"/>
          <w:szCs w:val="24"/>
          <w:lang w:val="en-US" w:eastAsia="id-ID"/>
        </w:rPr>
        <w:t>Sejalan d</w:t>
      </w:r>
      <w:r>
        <w:rPr>
          <w:rFonts w:ascii="Times New Roman" w:eastAsia="Times New Roman" w:hAnsi="Times New Roman"/>
          <w:sz w:val="24"/>
          <w:szCs w:val="24"/>
          <w:lang w:val="en-US" w:eastAsia="id-ID"/>
        </w:rPr>
        <w:t>engan</w:t>
      </w:r>
      <w:r w:rsidRPr="00B45BE5">
        <w:rPr>
          <w:rFonts w:ascii="Times New Roman" w:eastAsia="Times New Roman" w:hAnsi="Times New Roman"/>
          <w:sz w:val="24"/>
          <w:szCs w:val="24"/>
          <w:lang w:val="en-US" w:eastAsia="id-ID"/>
        </w:rPr>
        <w:t xml:space="preserve"> Putusan Pengadilan ini seharusnya hakim juga memberikan tugas kepada BHP sebagai pengampu atas orang yang dinyatakan tidak hadir.</w:t>
      </w:r>
      <w:proofErr w:type="gramEnd"/>
      <w:r>
        <w:rPr>
          <w:rFonts w:ascii="Times New Roman" w:eastAsia="Times New Roman" w:hAnsi="Times New Roman"/>
          <w:sz w:val="24"/>
          <w:szCs w:val="24"/>
          <w:lang w:val="en-US" w:eastAsia="id-ID"/>
        </w:rPr>
        <w:t xml:space="preserve"> </w:t>
      </w:r>
      <w:proofErr w:type="gramStart"/>
      <w:r w:rsidRPr="00B45BE5">
        <w:rPr>
          <w:rFonts w:ascii="Times New Roman" w:eastAsia="Times New Roman" w:hAnsi="Times New Roman"/>
          <w:sz w:val="24"/>
          <w:szCs w:val="24"/>
          <w:lang w:val="en-US" w:eastAsia="id-ID"/>
        </w:rPr>
        <w:t>Karena BHP ibarat pengacara menyelesaikan permasalahan hukum dibidang Harta Kekayaan serta pengelolaan harta dari orang yang dinyatakan tidak hadir.Namun eksistensi bekerjanya BHP masih diperlukan penguasaan Hukum Perdata yang kuat.</w:t>
      </w:r>
      <w:proofErr w:type="gramEnd"/>
    </w:p>
    <w:p w:rsidR="00CB6E30" w:rsidRPr="00B45BE5" w:rsidRDefault="00CB6E30" w:rsidP="00CB6E30">
      <w:pPr>
        <w:spacing w:after="0" w:line="360" w:lineRule="auto"/>
        <w:ind w:firstLine="720"/>
        <w:contextualSpacing/>
        <w:jc w:val="both"/>
        <w:rPr>
          <w:rFonts w:ascii="Times New Roman" w:hAnsi="Times New Roman"/>
          <w:sz w:val="24"/>
          <w:szCs w:val="24"/>
        </w:rPr>
      </w:pPr>
      <w:r w:rsidRPr="00B45BE5">
        <w:rPr>
          <w:rFonts w:ascii="Times New Roman" w:hAnsi="Times New Roman"/>
          <w:sz w:val="24"/>
          <w:szCs w:val="24"/>
        </w:rPr>
        <w:t>Berdasarkan latar belakang dikemukakan diatas, maka yang menjadi permasala</w:t>
      </w:r>
      <w:r>
        <w:rPr>
          <w:rFonts w:ascii="Times New Roman" w:hAnsi="Times New Roman"/>
          <w:sz w:val="24"/>
          <w:szCs w:val="24"/>
        </w:rPr>
        <w:t xml:space="preserve">han dalam penulisan ini adalah </w:t>
      </w:r>
      <w:r>
        <w:rPr>
          <w:rFonts w:ascii="Times New Roman" w:hAnsi="Times New Roman"/>
          <w:sz w:val="24"/>
          <w:szCs w:val="24"/>
          <w:lang w:val="en-US"/>
        </w:rPr>
        <w:t xml:space="preserve"> bagaimana </w:t>
      </w:r>
      <w:r w:rsidRPr="00E42D76">
        <w:rPr>
          <w:rFonts w:ascii="Times New Roman" w:hAnsi="Times New Roman"/>
          <w:sz w:val="24"/>
          <w:szCs w:val="24"/>
          <w:lang w:val="en-US"/>
        </w:rPr>
        <w:t>eksistensi kewenangan balai harta peninggalan atas orang yang dinyatakan tidak hadir (</w:t>
      </w:r>
      <w:r w:rsidRPr="00E42D76">
        <w:rPr>
          <w:rFonts w:ascii="Times New Roman" w:hAnsi="Times New Roman"/>
          <w:i/>
          <w:sz w:val="24"/>
          <w:szCs w:val="24"/>
          <w:lang w:val="en-US"/>
        </w:rPr>
        <w:t>afwezigheid</w:t>
      </w:r>
      <w:r w:rsidRPr="00E42D76">
        <w:rPr>
          <w:rFonts w:ascii="Times New Roman" w:hAnsi="Times New Roman"/>
          <w:sz w:val="24"/>
          <w:szCs w:val="24"/>
          <w:lang w:val="en-US"/>
        </w:rPr>
        <w:t>)</w:t>
      </w:r>
      <w:r>
        <w:rPr>
          <w:rFonts w:ascii="Times New Roman" w:hAnsi="Times New Roman"/>
          <w:sz w:val="24"/>
          <w:szCs w:val="24"/>
          <w:lang w:val="en-US"/>
        </w:rPr>
        <w:t>.</w:t>
      </w:r>
    </w:p>
    <w:p w:rsidR="00CB6E30" w:rsidRDefault="00CB6E30" w:rsidP="00CB6E30">
      <w:pPr>
        <w:tabs>
          <w:tab w:val="left" w:pos="5902"/>
        </w:tabs>
        <w:spacing w:after="0" w:line="360" w:lineRule="auto"/>
        <w:rPr>
          <w:rFonts w:ascii="Times New Roman" w:hAnsi="Times New Roman"/>
          <w:b/>
          <w:sz w:val="24"/>
          <w:szCs w:val="24"/>
          <w:lang w:val="en-US"/>
        </w:rPr>
      </w:pPr>
    </w:p>
    <w:p w:rsidR="00CB6E30" w:rsidRPr="00B45BE5" w:rsidRDefault="00CB6E30" w:rsidP="00CB6E30">
      <w:pPr>
        <w:tabs>
          <w:tab w:val="left" w:pos="5902"/>
        </w:tabs>
        <w:spacing w:after="0" w:line="360" w:lineRule="auto"/>
        <w:rPr>
          <w:rFonts w:ascii="Times New Roman" w:hAnsi="Times New Roman"/>
          <w:b/>
          <w:sz w:val="24"/>
          <w:szCs w:val="24"/>
        </w:rPr>
      </w:pPr>
      <w:r w:rsidRPr="00B45BE5">
        <w:rPr>
          <w:rFonts w:ascii="Times New Roman" w:hAnsi="Times New Roman"/>
          <w:b/>
          <w:sz w:val="24"/>
          <w:szCs w:val="24"/>
        </w:rPr>
        <w:t>Metode Penelitian</w:t>
      </w:r>
    </w:p>
    <w:p w:rsidR="00CB6E30" w:rsidRDefault="00CB6E30" w:rsidP="00CB6E30">
      <w:pPr>
        <w:pStyle w:val="ListParagraph"/>
        <w:spacing w:after="0" w:line="360"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Rancangan ini menggunakan pendekatan yuridis normatif, yaitu jenis pendekatan yang mengkaji atau menganalisis data sekunder seperti bahan pustaka atau data sekunder yang terdiri dari bahan hukum primer, bahan hukum sekunder dan bahan hukum tersier.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Bahan-bahan tersebut disusun secara sistematis, dikaji kemudian dibandingkan dan ditarik kesimpulan dalam hubungannya dengan masalah yang diteliti.</w:t>
      </w:r>
      <w:proofErr w:type="gramEnd"/>
    </w:p>
    <w:p w:rsidR="00CB6E30" w:rsidRPr="00B45BE5" w:rsidRDefault="00CB6E30" w:rsidP="00CB6E30">
      <w:pPr>
        <w:pStyle w:val="ListParagraph"/>
        <w:spacing w:after="0" w:line="360" w:lineRule="auto"/>
        <w:ind w:left="0" w:firstLine="720"/>
        <w:jc w:val="both"/>
        <w:rPr>
          <w:rFonts w:ascii="Times New Roman" w:hAnsi="Times New Roman"/>
          <w:sz w:val="24"/>
          <w:szCs w:val="24"/>
        </w:rPr>
      </w:pPr>
      <w:r w:rsidRPr="00B45BE5">
        <w:rPr>
          <w:rFonts w:ascii="Times New Roman" w:hAnsi="Times New Roman"/>
          <w:sz w:val="24"/>
          <w:szCs w:val="24"/>
        </w:rPr>
        <w:t>Pendekatan</w:t>
      </w:r>
      <w:r>
        <w:rPr>
          <w:rFonts w:ascii="Times New Roman" w:hAnsi="Times New Roman"/>
          <w:sz w:val="24"/>
          <w:szCs w:val="24"/>
          <w:lang w:val="en-US"/>
        </w:rPr>
        <w:t xml:space="preserve"> penelitian</w:t>
      </w:r>
      <w:r w:rsidRPr="00B45BE5">
        <w:rPr>
          <w:rFonts w:ascii="Times New Roman" w:hAnsi="Times New Roman"/>
          <w:sz w:val="24"/>
          <w:szCs w:val="24"/>
        </w:rPr>
        <w:t xml:space="preserve"> yang digunakan dalam penelitian hukum ini yakni meliputi </w:t>
      </w:r>
      <w:r w:rsidRPr="00B45BE5">
        <w:rPr>
          <w:rFonts w:ascii="Times New Roman" w:hAnsi="Times New Roman"/>
          <w:i/>
          <w:sz w:val="24"/>
          <w:szCs w:val="24"/>
        </w:rPr>
        <w:t xml:space="preserve">Case Approach </w:t>
      </w:r>
      <w:r w:rsidRPr="00B45BE5">
        <w:rPr>
          <w:rFonts w:ascii="Times New Roman" w:hAnsi="Times New Roman"/>
          <w:sz w:val="24"/>
          <w:szCs w:val="24"/>
        </w:rPr>
        <w:t>(Pendekatan Kasus)</w:t>
      </w:r>
      <w:r>
        <w:rPr>
          <w:rFonts w:ascii="Times New Roman" w:hAnsi="Times New Roman"/>
          <w:sz w:val="24"/>
          <w:szCs w:val="24"/>
          <w:lang w:val="en-US"/>
        </w:rPr>
        <w:t xml:space="preserve"> dan </w:t>
      </w:r>
      <w:r w:rsidRPr="00B45BE5">
        <w:rPr>
          <w:rFonts w:ascii="Times New Roman" w:hAnsi="Times New Roman"/>
          <w:i/>
          <w:sz w:val="24"/>
          <w:szCs w:val="24"/>
        </w:rPr>
        <w:t xml:space="preserve">Statute </w:t>
      </w:r>
      <w:r w:rsidRPr="00B45BE5">
        <w:rPr>
          <w:rFonts w:ascii="Times New Roman" w:hAnsi="Times New Roman"/>
          <w:i/>
          <w:sz w:val="24"/>
          <w:szCs w:val="24"/>
          <w:lang w:val="en-US"/>
        </w:rPr>
        <w:t>A</w:t>
      </w:r>
      <w:r w:rsidRPr="00B45BE5">
        <w:rPr>
          <w:rFonts w:ascii="Times New Roman" w:hAnsi="Times New Roman"/>
          <w:i/>
          <w:sz w:val="24"/>
          <w:szCs w:val="24"/>
        </w:rPr>
        <w:t xml:space="preserve">pproach </w:t>
      </w:r>
      <w:r w:rsidRPr="00B45BE5">
        <w:rPr>
          <w:rFonts w:ascii="Times New Roman" w:hAnsi="Times New Roman"/>
          <w:sz w:val="24"/>
          <w:szCs w:val="24"/>
        </w:rPr>
        <w:t xml:space="preserve">(Pendekatan Perundang-undangan) dan </w:t>
      </w:r>
      <w:r w:rsidRPr="00B45BE5">
        <w:rPr>
          <w:rFonts w:ascii="Times New Roman" w:hAnsi="Times New Roman"/>
          <w:i/>
          <w:sz w:val="24"/>
          <w:szCs w:val="24"/>
        </w:rPr>
        <w:t xml:space="preserve">Conceptual Approach </w:t>
      </w:r>
      <w:r w:rsidRPr="00B45BE5">
        <w:rPr>
          <w:rFonts w:ascii="Times New Roman" w:hAnsi="Times New Roman"/>
          <w:sz w:val="24"/>
          <w:szCs w:val="24"/>
        </w:rPr>
        <w:t>(Pendekatan Konsep).</w:t>
      </w:r>
    </w:p>
    <w:p w:rsidR="00CB6E30" w:rsidRPr="00B45BE5" w:rsidRDefault="00CB6E30" w:rsidP="00CB6E30">
      <w:pPr>
        <w:pStyle w:val="ListParagraph"/>
        <w:spacing w:after="0" w:line="360" w:lineRule="auto"/>
        <w:ind w:left="0" w:firstLine="720"/>
        <w:jc w:val="both"/>
        <w:rPr>
          <w:rFonts w:ascii="Times New Roman" w:hAnsi="Times New Roman"/>
          <w:sz w:val="24"/>
          <w:szCs w:val="24"/>
        </w:rPr>
      </w:pPr>
      <w:r w:rsidRPr="00B45BE5">
        <w:rPr>
          <w:rFonts w:ascii="Times New Roman" w:hAnsi="Times New Roman"/>
          <w:sz w:val="24"/>
          <w:szCs w:val="24"/>
        </w:rPr>
        <w:t xml:space="preserve">Pendekatan Konsep atau </w:t>
      </w:r>
      <w:r w:rsidRPr="00B45BE5">
        <w:rPr>
          <w:rFonts w:ascii="Times New Roman" w:hAnsi="Times New Roman"/>
          <w:i/>
          <w:sz w:val="24"/>
          <w:szCs w:val="24"/>
        </w:rPr>
        <w:t xml:space="preserve">Conceptual Approach </w:t>
      </w:r>
      <w:r w:rsidRPr="00B45BE5">
        <w:rPr>
          <w:rFonts w:ascii="Times New Roman" w:hAnsi="Times New Roman"/>
          <w:sz w:val="24"/>
          <w:szCs w:val="24"/>
        </w:rPr>
        <w:t>dilakukan untuk mempelajari konsep-konsep terkait dengan eksistensi kewenangan balai harta peninggalan atas orang yang dinyatakan tidak hadir (</w:t>
      </w:r>
      <w:r w:rsidRPr="00FA07B9">
        <w:rPr>
          <w:rFonts w:ascii="Times New Roman" w:hAnsi="Times New Roman"/>
          <w:i/>
          <w:sz w:val="24"/>
          <w:szCs w:val="24"/>
        </w:rPr>
        <w:t>afwezigheid</w:t>
      </w:r>
      <w:r w:rsidRPr="00B45BE5">
        <w:rPr>
          <w:rFonts w:ascii="Times New Roman" w:hAnsi="Times New Roman"/>
          <w:sz w:val="24"/>
          <w:szCs w:val="24"/>
        </w:rPr>
        <w:t>)  yang  juga menjadi fokus dalam isu hukum terkait tema penelitian.</w:t>
      </w:r>
    </w:p>
    <w:p w:rsidR="00CB6E30" w:rsidRPr="00B45BE5" w:rsidRDefault="00CB6E30" w:rsidP="00CB6E30">
      <w:pPr>
        <w:pStyle w:val="ListParagraph"/>
        <w:spacing w:after="0" w:line="360" w:lineRule="auto"/>
        <w:ind w:left="0" w:firstLine="720"/>
        <w:jc w:val="both"/>
        <w:rPr>
          <w:rFonts w:ascii="Times New Roman" w:hAnsi="Times New Roman"/>
          <w:sz w:val="24"/>
          <w:szCs w:val="24"/>
        </w:rPr>
      </w:pPr>
      <w:r w:rsidRPr="00B45BE5">
        <w:rPr>
          <w:rFonts w:ascii="Times New Roman" w:hAnsi="Times New Roman"/>
          <w:sz w:val="24"/>
          <w:szCs w:val="24"/>
        </w:rPr>
        <w:lastRenderedPageBreak/>
        <w:t xml:space="preserve">Pendekatan Perundang-undangan atau </w:t>
      </w:r>
      <w:r w:rsidRPr="00B45BE5">
        <w:rPr>
          <w:rFonts w:ascii="Times New Roman" w:hAnsi="Times New Roman"/>
          <w:i/>
          <w:sz w:val="24"/>
          <w:szCs w:val="24"/>
        </w:rPr>
        <w:t xml:space="preserve">Statute </w:t>
      </w:r>
      <w:r w:rsidRPr="00B45BE5">
        <w:rPr>
          <w:rFonts w:ascii="Times New Roman" w:hAnsi="Times New Roman"/>
          <w:i/>
          <w:sz w:val="24"/>
          <w:szCs w:val="24"/>
          <w:lang w:val="en-US"/>
        </w:rPr>
        <w:t>A</w:t>
      </w:r>
      <w:r w:rsidRPr="00B45BE5">
        <w:rPr>
          <w:rFonts w:ascii="Times New Roman" w:hAnsi="Times New Roman"/>
          <w:i/>
          <w:sz w:val="24"/>
          <w:szCs w:val="24"/>
        </w:rPr>
        <w:t>pproach</w:t>
      </w:r>
      <w:r w:rsidRPr="00B45BE5">
        <w:rPr>
          <w:rFonts w:ascii="Times New Roman" w:hAnsi="Times New Roman"/>
          <w:sz w:val="24"/>
          <w:szCs w:val="24"/>
        </w:rPr>
        <w:t xml:space="preserve"> ialah pendekatan dengan menggunakan legislasi dan regulasi.</w:t>
      </w:r>
      <w:r w:rsidRPr="00B45BE5">
        <w:rPr>
          <w:rFonts w:ascii="Times New Roman" w:hAnsi="Times New Roman"/>
          <w:sz w:val="24"/>
          <w:szCs w:val="24"/>
          <w:vertAlign w:val="superscript"/>
        </w:rPr>
        <w:footnoteReference w:id="5"/>
      </w:r>
      <w:r w:rsidRPr="00B45BE5">
        <w:rPr>
          <w:rFonts w:ascii="Times New Roman" w:hAnsi="Times New Roman"/>
          <w:sz w:val="24"/>
          <w:szCs w:val="24"/>
        </w:rPr>
        <w:t xml:space="preserve"> Dalam penelitian ini pendekatan dilakukan dengan menelaah peraturan perundang undangan maupun hukum positif yang berlaku di negara Indonesia khususnya yang berkaitan dengan eksistensi kewenangan balai harta peninggalan atas orang yang dinyatakan tidak hadir (</w:t>
      </w:r>
      <w:r w:rsidRPr="0087362B">
        <w:rPr>
          <w:rFonts w:ascii="Times New Roman" w:hAnsi="Times New Roman"/>
          <w:i/>
          <w:sz w:val="24"/>
          <w:szCs w:val="24"/>
        </w:rPr>
        <w:t>afwezigheid</w:t>
      </w:r>
      <w:r w:rsidRPr="00B45BE5">
        <w:rPr>
          <w:rFonts w:ascii="Times New Roman" w:hAnsi="Times New Roman"/>
          <w:sz w:val="24"/>
          <w:szCs w:val="24"/>
        </w:rPr>
        <w:t>)  yang  juga menjadi fokus dalam isu hukum terkait tema penelitian.</w:t>
      </w:r>
    </w:p>
    <w:p w:rsidR="00CB6E30" w:rsidRPr="00B45BE5" w:rsidRDefault="00CB6E30" w:rsidP="00CB6E30">
      <w:pPr>
        <w:pStyle w:val="ListParagraph"/>
        <w:spacing w:after="0" w:line="360" w:lineRule="auto"/>
        <w:ind w:left="0" w:firstLine="720"/>
        <w:jc w:val="both"/>
        <w:rPr>
          <w:rFonts w:ascii="Times New Roman" w:hAnsi="Times New Roman"/>
          <w:sz w:val="24"/>
          <w:szCs w:val="24"/>
        </w:rPr>
      </w:pPr>
      <w:r w:rsidRPr="00B45BE5">
        <w:rPr>
          <w:rFonts w:ascii="Times New Roman" w:hAnsi="Times New Roman"/>
          <w:sz w:val="24"/>
          <w:szCs w:val="24"/>
        </w:rPr>
        <w:t xml:space="preserve">Pendekatan Kasus atau </w:t>
      </w:r>
      <w:r w:rsidRPr="00B45BE5">
        <w:rPr>
          <w:rFonts w:ascii="Times New Roman" w:hAnsi="Times New Roman"/>
          <w:i/>
          <w:sz w:val="24"/>
          <w:szCs w:val="24"/>
        </w:rPr>
        <w:t xml:space="preserve">Case Approach </w:t>
      </w:r>
      <w:r w:rsidRPr="00B45BE5">
        <w:rPr>
          <w:rFonts w:ascii="Times New Roman" w:hAnsi="Times New Roman"/>
          <w:sz w:val="24"/>
          <w:szCs w:val="24"/>
        </w:rPr>
        <w:t>dilakukan dengan cara kasus-kasus terkait dengan isu hukum yang sedang diteliti, dan kasus yang akan diteliti ini berupa kasus mengenai eksistensi kewenangan balai harta peninggalan atas orang yang dinyatakan tidak hadir (</w:t>
      </w:r>
      <w:r w:rsidRPr="00461C8C">
        <w:rPr>
          <w:rFonts w:ascii="Times New Roman" w:hAnsi="Times New Roman"/>
          <w:i/>
          <w:sz w:val="24"/>
          <w:szCs w:val="24"/>
        </w:rPr>
        <w:t>afwezigheid</w:t>
      </w:r>
      <w:r w:rsidRPr="00B45BE5">
        <w:rPr>
          <w:rFonts w:ascii="Times New Roman" w:hAnsi="Times New Roman"/>
          <w:sz w:val="24"/>
          <w:szCs w:val="24"/>
        </w:rPr>
        <w:t>)</w:t>
      </w:r>
      <w:r>
        <w:rPr>
          <w:rFonts w:ascii="Times New Roman" w:hAnsi="Times New Roman"/>
          <w:sz w:val="24"/>
          <w:szCs w:val="24"/>
          <w:lang w:val="en-US"/>
        </w:rPr>
        <w:t xml:space="preserve"> yaitu pada Putusan Pengadilan Nomor 15/Pdt.P/2014/PN.Kdi,</w:t>
      </w:r>
      <w:r w:rsidRPr="00B45BE5">
        <w:rPr>
          <w:rFonts w:ascii="Times New Roman" w:hAnsi="Times New Roman"/>
          <w:sz w:val="24"/>
          <w:szCs w:val="24"/>
        </w:rPr>
        <w:t xml:space="preserve">  yang  juga menjadi fokus dalam isu hukum terkait tema penelitian.</w:t>
      </w:r>
    </w:p>
    <w:p w:rsidR="00CB6E30" w:rsidRPr="00B45BE5" w:rsidRDefault="00CB6E30" w:rsidP="00CB6E30">
      <w:pPr>
        <w:pStyle w:val="ListParagraph"/>
        <w:spacing w:after="0" w:line="360" w:lineRule="auto"/>
        <w:ind w:left="0" w:firstLine="720"/>
        <w:jc w:val="both"/>
        <w:rPr>
          <w:rFonts w:ascii="Times New Roman" w:hAnsi="Times New Roman"/>
          <w:sz w:val="24"/>
          <w:szCs w:val="24"/>
          <w:lang w:val="en-US"/>
        </w:rPr>
      </w:pPr>
      <w:r w:rsidRPr="00B45BE5">
        <w:rPr>
          <w:rFonts w:ascii="Times New Roman" w:hAnsi="Times New Roman"/>
          <w:sz w:val="24"/>
          <w:szCs w:val="24"/>
        </w:rPr>
        <w:t xml:space="preserve">Bahan hukum yang digunakan dalam penelitian ini adalah bahan hukum primer yaitu bahan hukum yang bersifat autoritatif artinya mempunyai otoritas, terdiri dari perundang-undangan, risalah pembuatan </w:t>
      </w:r>
      <w:r>
        <w:rPr>
          <w:rFonts w:ascii="Times New Roman" w:hAnsi="Times New Roman"/>
          <w:sz w:val="24"/>
          <w:szCs w:val="24"/>
        </w:rPr>
        <w:t>perundang-undangan dan putusan-</w:t>
      </w:r>
      <w:r w:rsidRPr="00B45BE5">
        <w:rPr>
          <w:rFonts w:ascii="Times New Roman" w:hAnsi="Times New Roman"/>
          <w:sz w:val="24"/>
          <w:szCs w:val="24"/>
        </w:rPr>
        <w:t>putusan hakim.</w:t>
      </w:r>
      <w:r w:rsidRPr="00B45BE5">
        <w:rPr>
          <w:rFonts w:ascii="Times New Roman" w:hAnsi="Times New Roman"/>
          <w:sz w:val="24"/>
          <w:szCs w:val="24"/>
          <w:vertAlign w:val="superscript"/>
        </w:rPr>
        <w:footnoteReference w:id="6"/>
      </w:r>
      <w:r>
        <w:rPr>
          <w:rFonts w:ascii="Times New Roman" w:hAnsi="Times New Roman"/>
          <w:sz w:val="24"/>
          <w:szCs w:val="24"/>
          <w:lang w:val="en-US"/>
        </w:rPr>
        <w:t xml:space="preserve"> </w:t>
      </w:r>
      <w:r w:rsidRPr="00B45BE5">
        <w:rPr>
          <w:rFonts w:ascii="Times New Roman" w:hAnsi="Times New Roman"/>
          <w:sz w:val="24"/>
          <w:szCs w:val="24"/>
        </w:rPr>
        <w:t>Bahan hukum primer dalam karya tulis ini meliputi:</w:t>
      </w:r>
      <w:r>
        <w:rPr>
          <w:rFonts w:ascii="Times New Roman" w:hAnsi="Times New Roman"/>
          <w:sz w:val="24"/>
          <w:szCs w:val="24"/>
          <w:lang w:val="en-US"/>
        </w:rPr>
        <w:t xml:space="preserve"> 1) </w:t>
      </w:r>
      <w:r w:rsidRPr="00B45BE5">
        <w:rPr>
          <w:rFonts w:ascii="Times New Roman" w:hAnsi="Times New Roman"/>
          <w:sz w:val="24"/>
          <w:szCs w:val="24"/>
          <w:lang w:val="en-US"/>
        </w:rPr>
        <w:t>Kitab Undang-Undang Hukum Perdata</w:t>
      </w:r>
      <w:r>
        <w:rPr>
          <w:rFonts w:ascii="Times New Roman" w:hAnsi="Times New Roman"/>
          <w:sz w:val="24"/>
          <w:szCs w:val="24"/>
          <w:lang w:val="en-US"/>
        </w:rPr>
        <w:t xml:space="preserve">; 2) </w:t>
      </w:r>
      <w:r w:rsidRPr="00B45BE5">
        <w:rPr>
          <w:rFonts w:ascii="Times New Roman" w:hAnsi="Times New Roman"/>
          <w:sz w:val="24"/>
          <w:szCs w:val="24"/>
          <w:lang w:val="en-US"/>
        </w:rPr>
        <w:t>Instruksi Untuk Balai Harta Peninggalan di Indonesia</w:t>
      </w:r>
      <w:r>
        <w:rPr>
          <w:rFonts w:ascii="Times New Roman" w:hAnsi="Times New Roman"/>
          <w:sz w:val="24"/>
          <w:szCs w:val="24"/>
          <w:lang w:val="en-US"/>
        </w:rPr>
        <w:t xml:space="preserve">; 3) Keputusan Menteri Kehakiman RI No. </w:t>
      </w:r>
      <w:proofErr w:type="gramStart"/>
      <w:r>
        <w:rPr>
          <w:rFonts w:ascii="Times New Roman" w:hAnsi="Times New Roman"/>
          <w:sz w:val="24"/>
          <w:szCs w:val="24"/>
          <w:lang w:val="en-US"/>
        </w:rPr>
        <w:t xml:space="preserve">M.01.PR.07.01-80 tahun 1980 tentang </w:t>
      </w:r>
      <w:r w:rsidRPr="0087362B">
        <w:rPr>
          <w:rFonts w:ascii="Times New Roman" w:hAnsi="Times New Roman"/>
          <w:sz w:val="24"/>
          <w:szCs w:val="24"/>
          <w:lang w:val="en-US"/>
        </w:rPr>
        <w:t>Organisasi dan Tata Kerja Balai Harta Peninggalan.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4) </w:t>
      </w:r>
      <w:r w:rsidRPr="00B45BE5">
        <w:rPr>
          <w:rFonts w:ascii="Times New Roman" w:hAnsi="Times New Roman"/>
          <w:sz w:val="24"/>
          <w:szCs w:val="24"/>
          <w:lang w:val="en-US"/>
        </w:rPr>
        <w:t>Putusan Pengadilan Negeri Nomor 15/Pdt.P/2014/PN.Kdi.</w:t>
      </w:r>
      <w:proofErr w:type="gramEnd"/>
      <w:r w:rsidRPr="00B45BE5">
        <w:rPr>
          <w:rFonts w:ascii="Times New Roman" w:hAnsi="Times New Roman"/>
          <w:sz w:val="24"/>
          <w:szCs w:val="24"/>
          <w:lang w:val="en-US"/>
        </w:rPr>
        <w:t xml:space="preserve"> </w:t>
      </w:r>
    </w:p>
    <w:p w:rsidR="00CB6E30" w:rsidRPr="00B45BE5" w:rsidRDefault="00CB6E30" w:rsidP="00CB6E30">
      <w:pPr>
        <w:pStyle w:val="ListParagraph"/>
        <w:spacing w:after="0" w:line="360" w:lineRule="auto"/>
        <w:ind w:left="0" w:firstLine="720"/>
        <w:jc w:val="both"/>
        <w:rPr>
          <w:rFonts w:ascii="Times New Roman" w:hAnsi="Times New Roman"/>
          <w:b/>
          <w:sz w:val="24"/>
          <w:szCs w:val="24"/>
          <w:lang w:val="en-US"/>
        </w:rPr>
      </w:pPr>
      <w:r w:rsidRPr="00B45BE5">
        <w:rPr>
          <w:rFonts w:ascii="Times New Roman" w:hAnsi="Times New Roman"/>
          <w:sz w:val="24"/>
          <w:szCs w:val="24"/>
        </w:rPr>
        <w:t>Bahan hukum sekunder, yaitu buku teks karena buku teks</w:t>
      </w:r>
      <w:r>
        <w:rPr>
          <w:rFonts w:ascii="Times New Roman" w:hAnsi="Times New Roman"/>
          <w:sz w:val="24"/>
          <w:szCs w:val="24"/>
        </w:rPr>
        <w:t xml:space="preserve"> berisi prinsip-prinsip dasarlmu hukum dan pandangan</w:t>
      </w:r>
      <w:r>
        <w:rPr>
          <w:rFonts w:ascii="Times New Roman" w:hAnsi="Times New Roman"/>
          <w:sz w:val="24"/>
          <w:szCs w:val="24"/>
          <w:lang w:val="en-US"/>
        </w:rPr>
        <w:t>-</w:t>
      </w:r>
      <w:r w:rsidRPr="00B45BE5">
        <w:rPr>
          <w:rFonts w:ascii="Times New Roman" w:hAnsi="Times New Roman"/>
          <w:sz w:val="24"/>
          <w:szCs w:val="24"/>
        </w:rPr>
        <w:t>pandangan klasik para sarjana yang mempunyai kualifikasi tinggi.</w:t>
      </w:r>
      <w:r w:rsidRPr="00B45BE5">
        <w:rPr>
          <w:rFonts w:ascii="Times New Roman" w:hAnsi="Times New Roman"/>
          <w:sz w:val="24"/>
          <w:szCs w:val="24"/>
          <w:vertAlign w:val="superscript"/>
        </w:rPr>
        <w:footnoteReference w:id="7"/>
      </w:r>
      <w:r>
        <w:rPr>
          <w:rFonts w:ascii="Times New Roman" w:hAnsi="Times New Roman"/>
          <w:sz w:val="24"/>
          <w:szCs w:val="24"/>
          <w:lang w:val="en-US"/>
        </w:rPr>
        <w:t xml:space="preserve"> </w:t>
      </w:r>
      <w:r w:rsidRPr="00B45BE5">
        <w:rPr>
          <w:rFonts w:ascii="Times New Roman" w:hAnsi="Times New Roman"/>
          <w:sz w:val="24"/>
          <w:szCs w:val="24"/>
        </w:rPr>
        <w:t>Literatur</w:t>
      </w:r>
      <w:r w:rsidRPr="00B45BE5">
        <w:rPr>
          <w:rFonts w:ascii="Times New Roman" w:hAnsi="Times New Roman"/>
          <w:sz w:val="24"/>
          <w:szCs w:val="24"/>
          <w:lang w:val="en-US"/>
        </w:rPr>
        <w:t>-</w:t>
      </w:r>
      <w:r w:rsidRPr="00B45BE5">
        <w:rPr>
          <w:rFonts w:ascii="Times New Roman" w:hAnsi="Times New Roman"/>
          <w:sz w:val="24"/>
          <w:szCs w:val="24"/>
        </w:rPr>
        <w:t>literatur yang terkait permasalahan inilah yang masuk kualifikasi bahan hukum sekunder yang terkait permasalahan yang dikaji, antara lain:</w:t>
      </w:r>
      <w:r>
        <w:rPr>
          <w:rFonts w:ascii="Times New Roman" w:hAnsi="Times New Roman"/>
          <w:sz w:val="24"/>
          <w:szCs w:val="24"/>
          <w:lang w:val="en-US"/>
        </w:rPr>
        <w:t xml:space="preserve"> 1) </w:t>
      </w:r>
      <w:r>
        <w:rPr>
          <w:rFonts w:ascii="Times New Roman" w:hAnsi="Times New Roman"/>
          <w:sz w:val="24"/>
          <w:szCs w:val="24"/>
        </w:rPr>
        <w:t>Buku</w:t>
      </w:r>
      <w:r>
        <w:rPr>
          <w:rFonts w:ascii="Times New Roman" w:hAnsi="Times New Roman"/>
          <w:sz w:val="24"/>
          <w:szCs w:val="24"/>
          <w:lang w:val="en-US"/>
        </w:rPr>
        <w:t>-</w:t>
      </w:r>
      <w:r w:rsidRPr="00B45BE5">
        <w:rPr>
          <w:rFonts w:ascii="Times New Roman" w:hAnsi="Times New Roman"/>
          <w:sz w:val="24"/>
          <w:szCs w:val="24"/>
        </w:rPr>
        <w:t>buku hasil penelitian dan makalah</w:t>
      </w:r>
      <w:r>
        <w:rPr>
          <w:rFonts w:ascii="Times New Roman" w:hAnsi="Times New Roman"/>
          <w:sz w:val="24"/>
          <w:szCs w:val="24"/>
          <w:lang w:val="en-US"/>
        </w:rPr>
        <w:t xml:space="preserve">; 2) </w:t>
      </w:r>
      <w:r w:rsidRPr="00B45BE5">
        <w:rPr>
          <w:rFonts w:ascii="Times New Roman" w:hAnsi="Times New Roman"/>
          <w:sz w:val="24"/>
          <w:szCs w:val="24"/>
        </w:rPr>
        <w:t>Pendapat dan doktrin para sarjana</w:t>
      </w:r>
      <w:r>
        <w:rPr>
          <w:rFonts w:ascii="Times New Roman" w:hAnsi="Times New Roman"/>
          <w:sz w:val="24"/>
          <w:szCs w:val="24"/>
          <w:lang w:val="en-US"/>
        </w:rPr>
        <w:t xml:space="preserve">; 3) </w:t>
      </w:r>
      <w:r w:rsidRPr="00B45BE5">
        <w:rPr>
          <w:rFonts w:ascii="Times New Roman" w:hAnsi="Times New Roman"/>
          <w:sz w:val="24"/>
          <w:szCs w:val="24"/>
        </w:rPr>
        <w:t>Literatur yang terkait yang diperoleh dari Perpustakaan Umum Kota Malang</w:t>
      </w:r>
      <w:r w:rsidRPr="00B45BE5">
        <w:rPr>
          <w:rFonts w:ascii="Times New Roman" w:hAnsi="Times New Roman"/>
          <w:sz w:val="24"/>
          <w:szCs w:val="24"/>
          <w:lang w:val="en-US"/>
        </w:rPr>
        <w:t xml:space="preserve"> dan </w:t>
      </w:r>
      <w:r w:rsidRPr="00B45BE5">
        <w:rPr>
          <w:rFonts w:ascii="Times New Roman" w:hAnsi="Times New Roman"/>
          <w:sz w:val="24"/>
          <w:szCs w:val="24"/>
        </w:rPr>
        <w:t xml:space="preserve">Perpustakaan Pusat Universitas </w:t>
      </w:r>
      <w:r w:rsidRPr="00B45BE5">
        <w:rPr>
          <w:rFonts w:ascii="Times New Roman" w:hAnsi="Times New Roman"/>
          <w:sz w:val="24"/>
          <w:szCs w:val="24"/>
          <w:lang w:val="en-US"/>
        </w:rPr>
        <w:t>Kanjuruhan Malang</w:t>
      </w:r>
      <w:r>
        <w:rPr>
          <w:rFonts w:ascii="Times New Roman" w:hAnsi="Times New Roman"/>
          <w:sz w:val="24"/>
          <w:szCs w:val="24"/>
          <w:lang w:val="en-US"/>
        </w:rPr>
        <w:t xml:space="preserve">; 4) </w:t>
      </w:r>
      <w:r w:rsidRPr="00B45BE5">
        <w:rPr>
          <w:rFonts w:ascii="Times New Roman" w:hAnsi="Times New Roman"/>
          <w:sz w:val="24"/>
          <w:szCs w:val="24"/>
        </w:rPr>
        <w:t>Artikel Internet</w:t>
      </w:r>
    </w:p>
    <w:p w:rsidR="00CB6E30" w:rsidRDefault="00CB6E30" w:rsidP="00CB6E30">
      <w:pPr>
        <w:pStyle w:val="ListParagraph"/>
        <w:spacing w:after="0" w:line="360" w:lineRule="auto"/>
        <w:ind w:left="0" w:firstLine="720"/>
        <w:jc w:val="both"/>
        <w:rPr>
          <w:rFonts w:ascii="Times New Roman" w:hAnsi="Times New Roman"/>
          <w:sz w:val="24"/>
          <w:szCs w:val="24"/>
          <w:lang w:val="en-US"/>
        </w:rPr>
      </w:pPr>
      <w:r w:rsidRPr="00B45BE5">
        <w:rPr>
          <w:rFonts w:ascii="Times New Roman" w:hAnsi="Times New Roman"/>
          <w:sz w:val="24"/>
          <w:szCs w:val="24"/>
        </w:rPr>
        <w:t>Bahan hukum tersier, yaitu bahan hukum yang memberikan penjelasan bahan hukum primer dan sekunder terutama mengenai istilah</w:t>
      </w:r>
      <w:r w:rsidRPr="00B45BE5">
        <w:rPr>
          <w:rFonts w:ascii="Times New Roman" w:hAnsi="Times New Roman"/>
          <w:sz w:val="24"/>
          <w:szCs w:val="24"/>
          <w:lang w:val="en-US"/>
        </w:rPr>
        <w:t>-</w:t>
      </w:r>
      <w:r w:rsidRPr="00B45BE5">
        <w:rPr>
          <w:rFonts w:ascii="Times New Roman" w:hAnsi="Times New Roman"/>
          <w:sz w:val="24"/>
          <w:szCs w:val="24"/>
        </w:rPr>
        <w:t>istilah, yang terdiri dari :</w:t>
      </w:r>
      <w:r>
        <w:rPr>
          <w:rFonts w:ascii="Times New Roman" w:hAnsi="Times New Roman"/>
          <w:sz w:val="24"/>
          <w:szCs w:val="24"/>
          <w:lang w:val="en-US"/>
        </w:rPr>
        <w:t xml:space="preserve">1) </w:t>
      </w:r>
      <w:r>
        <w:rPr>
          <w:rFonts w:ascii="Times New Roman" w:hAnsi="Times New Roman"/>
          <w:sz w:val="24"/>
          <w:szCs w:val="24"/>
          <w:lang w:val="en-US"/>
        </w:rPr>
        <w:lastRenderedPageBreak/>
        <w:t>K</w:t>
      </w:r>
      <w:r w:rsidRPr="00B45BE5">
        <w:rPr>
          <w:rFonts w:ascii="Times New Roman" w:hAnsi="Times New Roman"/>
          <w:sz w:val="24"/>
          <w:szCs w:val="24"/>
        </w:rPr>
        <w:t>amus Hukum</w:t>
      </w:r>
      <w:r>
        <w:rPr>
          <w:rFonts w:ascii="Times New Roman" w:hAnsi="Times New Roman"/>
          <w:sz w:val="24"/>
          <w:szCs w:val="24"/>
          <w:lang w:val="en-US"/>
        </w:rPr>
        <w:t xml:space="preserve">; 2) </w:t>
      </w:r>
      <w:r>
        <w:rPr>
          <w:rFonts w:ascii="Times New Roman" w:hAnsi="Times New Roman"/>
          <w:sz w:val="24"/>
          <w:szCs w:val="24"/>
        </w:rPr>
        <w:t>Kamus Besar Bahasa Indonesia</w:t>
      </w:r>
      <w:r>
        <w:rPr>
          <w:rFonts w:ascii="Times New Roman" w:hAnsi="Times New Roman"/>
          <w:sz w:val="24"/>
          <w:szCs w:val="24"/>
          <w:lang w:val="en-US"/>
        </w:rPr>
        <w:t xml:space="preserve">; 3) </w:t>
      </w:r>
      <w:r w:rsidRPr="00B45BE5">
        <w:rPr>
          <w:rFonts w:ascii="Times New Roman" w:hAnsi="Times New Roman"/>
          <w:sz w:val="24"/>
          <w:szCs w:val="24"/>
        </w:rPr>
        <w:t>Kamus Terjemahan Inggris</w:t>
      </w:r>
      <w:r w:rsidRPr="00B45BE5">
        <w:rPr>
          <w:rFonts w:ascii="Times New Roman" w:hAnsi="Times New Roman"/>
          <w:sz w:val="24"/>
          <w:szCs w:val="24"/>
          <w:lang w:val="en-US"/>
        </w:rPr>
        <w:t>-</w:t>
      </w:r>
      <w:r w:rsidRPr="00B45BE5">
        <w:rPr>
          <w:rFonts w:ascii="Times New Roman" w:hAnsi="Times New Roman"/>
          <w:sz w:val="24"/>
          <w:szCs w:val="24"/>
        </w:rPr>
        <w:t>Indonesia</w:t>
      </w:r>
      <w:r w:rsidRPr="00B45BE5">
        <w:rPr>
          <w:rFonts w:ascii="Times New Roman" w:hAnsi="Times New Roman"/>
          <w:sz w:val="24"/>
          <w:szCs w:val="24"/>
          <w:lang w:val="en-US"/>
        </w:rPr>
        <w:t xml:space="preserve">. </w:t>
      </w:r>
    </w:p>
    <w:p w:rsidR="00CB6E30" w:rsidRPr="00B45BE5" w:rsidRDefault="00CB6E30" w:rsidP="00CB6E30">
      <w:pPr>
        <w:pStyle w:val="ListParagraph"/>
        <w:spacing w:after="0" w:line="360" w:lineRule="auto"/>
        <w:ind w:left="0" w:firstLine="720"/>
        <w:jc w:val="both"/>
        <w:rPr>
          <w:rFonts w:ascii="Times New Roman" w:hAnsi="Times New Roman"/>
          <w:sz w:val="24"/>
          <w:szCs w:val="24"/>
        </w:rPr>
      </w:pPr>
    </w:p>
    <w:p w:rsidR="00CB6E30" w:rsidRPr="00B45BE5" w:rsidRDefault="00CB6E30" w:rsidP="00CB6E30">
      <w:pPr>
        <w:tabs>
          <w:tab w:val="left" w:pos="5902"/>
        </w:tabs>
        <w:spacing w:after="0" w:line="360" w:lineRule="auto"/>
        <w:rPr>
          <w:rFonts w:ascii="Times New Roman" w:hAnsi="Times New Roman"/>
          <w:b/>
          <w:sz w:val="24"/>
          <w:szCs w:val="24"/>
        </w:rPr>
      </w:pPr>
      <w:r w:rsidRPr="00B45BE5">
        <w:rPr>
          <w:rFonts w:ascii="Times New Roman" w:hAnsi="Times New Roman"/>
          <w:b/>
          <w:sz w:val="24"/>
          <w:szCs w:val="24"/>
        </w:rPr>
        <w:t>Hasil dan Pembahasan</w:t>
      </w:r>
    </w:p>
    <w:p w:rsidR="00CB6E30" w:rsidRDefault="00CB6E30" w:rsidP="00CB6E30">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Pengertian keadaan tidak hadir adalah keadaan tidak adanya seseorang di tempat kediamannya </w:t>
      </w:r>
      <w:r w:rsidRPr="00392769">
        <w:rPr>
          <w:rFonts w:ascii="Times New Roman" w:hAnsi="Times New Roman"/>
          <w:sz w:val="24"/>
          <w:szCs w:val="24"/>
        </w:rPr>
        <w:t>karena</w:t>
      </w:r>
      <w:r>
        <w:rPr>
          <w:rFonts w:ascii="Times New Roman" w:hAnsi="Times New Roman"/>
          <w:sz w:val="24"/>
          <w:szCs w:val="24"/>
          <w:lang w:val="en-US"/>
        </w:rPr>
        <w:t xml:space="preserve"> berpegian atau meninggalkan tempat kediaman, baik dengan ijin </w:t>
      </w:r>
      <w:r w:rsidRPr="001451A3">
        <w:rPr>
          <w:rFonts w:ascii="Times New Roman" w:hAnsi="Times New Roman"/>
          <w:sz w:val="24"/>
          <w:szCs w:val="24"/>
        </w:rPr>
        <w:t>atau</w:t>
      </w:r>
      <w:r>
        <w:rPr>
          <w:rFonts w:ascii="Times New Roman" w:hAnsi="Times New Roman"/>
          <w:sz w:val="24"/>
          <w:szCs w:val="24"/>
          <w:lang w:val="en-US"/>
        </w:rPr>
        <w:t xml:space="preserve"> tanpa ijin dan tidak diketahui dimana </w:t>
      </w:r>
      <w:proofErr w:type="gramStart"/>
      <w:r>
        <w:rPr>
          <w:rFonts w:ascii="Times New Roman" w:hAnsi="Times New Roman"/>
          <w:sz w:val="24"/>
          <w:szCs w:val="24"/>
          <w:lang w:val="en-US"/>
        </w:rPr>
        <w:t>ia</w:t>
      </w:r>
      <w:proofErr w:type="gramEnd"/>
      <w:r>
        <w:rPr>
          <w:rFonts w:ascii="Times New Roman" w:hAnsi="Times New Roman"/>
          <w:sz w:val="24"/>
          <w:szCs w:val="24"/>
          <w:lang w:val="en-US"/>
        </w:rPr>
        <w:t xml:space="preserve"> berada.</w:t>
      </w:r>
      <w:r>
        <w:rPr>
          <w:rStyle w:val="FootnoteReference"/>
          <w:rFonts w:ascii="Times New Roman" w:hAnsi="Times New Roman"/>
          <w:sz w:val="24"/>
          <w:szCs w:val="24"/>
          <w:lang w:val="en-US"/>
        </w:rPr>
        <w:footnoteReference w:id="8"/>
      </w:r>
      <w:r>
        <w:rPr>
          <w:rFonts w:ascii="Times New Roman" w:hAnsi="Times New Roman"/>
          <w:sz w:val="24"/>
          <w:szCs w:val="24"/>
          <w:lang w:val="en-US"/>
        </w:rPr>
        <w:t xml:space="preserve"> </w:t>
      </w:r>
      <w:proofErr w:type="gramStart"/>
      <w:r>
        <w:rPr>
          <w:rFonts w:ascii="Times New Roman" w:hAnsi="Times New Roman"/>
          <w:sz w:val="24"/>
          <w:szCs w:val="24"/>
          <w:lang w:val="en-US"/>
        </w:rPr>
        <w:t>B</w:t>
      </w:r>
      <w:r w:rsidRPr="00D62D4F">
        <w:rPr>
          <w:rFonts w:ascii="Times New Roman" w:hAnsi="Times New Roman"/>
          <w:sz w:val="24"/>
          <w:szCs w:val="24"/>
          <w:lang w:val="en-US"/>
        </w:rPr>
        <w:t>erisi substansi bahwa ketidakhadiran terjadi akibat berpisah atauterpisahnya subjek hukum itu dengan domisilinya sedangkan sepeninggalnyakekayaannya menghendaki perhatian khusus demi kepentingan subjek hukum lainyang berkepentingan dengan kekayaan milik si tak hadir itu.</w:t>
      </w:r>
      <w:proofErr w:type="gramEnd"/>
      <w:r w:rsidRPr="00D62D4F">
        <w:rPr>
          <w:rFonts w:ascii="Times New Roman" w:hAnsi="Times New Roman"/>
          <w:sz w:val="24"/>
          <w:szCs w:val="24"/>
          <w:lang w:val="en-US"/>
        </w:rPr>
        <w:t xml:space="preserve"> Terpisahnya subjek</w:t>
      </w:r>
      <w:r>
        <w:rPr>
          <w:rFonts w:ascii="Times New Roman" w:hAnsi="Times New Roman"/>
          <w:sz w:val="24"/>
          <w:szCs w:val="24"/>
          <w:lang w:val="en-US"/>
        </w:rPr>
        <w:t xml:space="preserve"> </w:t>
      </w:r>
      <w:r w:rsidRPr="00D62D4F">
        <w:rPr>
          <w:rFonts w:ascii="Times New Roman" w:hAnsi="Times New Roman"/>
          <w:sz w:val="24"/>
          <w:szCs w:val="24"/>
          <w:lang w:val="en-US"/>
        </w:rPr>
        <w:t xml:space="preserve">hukum tadi dengan domisilinya menurut rumusan Pasal 463 adalah karena sebabyang memang datang dari kehendaknya atau niat yang berasal atau timbul dari diri sitak hadir itu sendiri, artinya si tak hadir memiliki </w:t>
      </w:r>
      <w:r w:rsidRPr="00101CD3">
        <w:rPr>
          <w:rFonts w:ascii="Times New Roman" w:hAnsi="Times New Roman"/>
          <w:i/>
          <w:sz w:val="24"/>
          <w:szCs w:val="24"/>
          <w:lang w:val="en-US"/>
        </w:rPr>
        <w:t>animus</w:t>
      </w:r>
      <w:r w:rsidRPr="00D62D4F">
        <w:rPr>
          <w:rFonts w:ascii="Times New Roman" w:hAnsi="Times New Roman"/>
          <w:sz w:val="24"/>
          <w:szCs w:val="24"/>
          <w:lang w:val="en-US"/>
        </w:rPr>
        <w:t xml:space="preserve"> atau kehendak untuk</w:t>
      </w:r>
      <w:r>
        <w:rPr>
          <w:rFonts w:ascii="Times New Roman" w:hAnsi="Times New Roman"/>
          <w:sz w:val="24"/>
          <w:szCs w:val="24"/>
          <w:lang w:val="en-US"/>
        </w:rPr>
        <w:t xml:space="preserve"> </w:t>
      </w:r>
      <w:r w:rsidRPr="00D62D4F">
        <w:rPr>
          <w:rFonts w:ascii="Times New Roman" w:hAnsi="Times New Roman"/>
          <w:sz w:val="24"/>
          <w:szCs w:val="24"/>
          <w:lang w:val="en-US"/>
        </w:rPr>
        <w:t>meninggalkan domisilinya, tanpa mempersoalkan apakah niat itu timbul karena</w:t>
      </w:r>
      <w:r>
        <w:rPr>
          <w:rFonts w:ascii="Times New Roman" w:hAnsi="Times New Roman"/>
          <w:sz w:val="24"/>
          <w:szCs w:val="24"/>
          <w:lang w:val="en-US"/>
        </w:rPr>
        <w:t xml:space="preserve"> </w:t>
      </w:r>
      <w:r w:rsidRPr="00D62D4F">
        <w:rPr>
          <w:rFonts w:ascii="Times New Roman" w:hAnsi="Times New Roman"/>
          <w:sz w:val="24"/>
          <w:szCs w:val="24"/>
          <w:lang w:val="en-US"/>
        </w:rPr>
        <w:t>memang murni kehendaknya sendiri atau karena terpaksa oleh sebab lain</w:t>
      </w:r>
      <w:r>
        <w:rPr>
          <w:rFonts w:ascii="Times New Roman" w:hAnsi="Times New Roman"/>
          <w:sz w:val="24"/>
          <w:szCs w:val="24"/>
          <w:lang w:val="en-US"/>
        </w:rPr>
        <w:t>, akibat dari keadaan tak hadir adalah pada penyelenggaraan kepentingan yang bersangkutan, dan pada status hukum yang bersangkutan atau anggota keluarga yang ditinggalkan. Keadaan tidak hadir dapat dibagi dalam 3 (tiga) masa, yaitu:</w:t>
      </w:r>
      <w:r>
        <w:rPr>
          <w:rStyle w:val="FootnoteReference"/>
          <w:rFonts w:ascii="Times New Roman" w:hAnsi="Times New Roman"/>
          <w:sz w:val="24"/>
          <w:szCs w:val="24"/>
          <w:lang w:val="en-US"/>
        </w:rPr>
        <w:footnoteReference w:id="9"/>
      </w:r>
    </w:p>
    <w:p w:rsidR="00CB6E30" w:rsidRDefault="00CB6E30" w:rsidP="00CB6E30">
      <w:pPr>
        <w:pStyle w:val="ListParagraph"/>
        <w:spacing w:after="0" w:line="360" w:lineRule="auto"/>
        <w:ind w:left="0" w:firstLine="720"/>
        <w:jc w:val="both"/>
        <w:rPr>
          <w:rFonts w:ascii="Times New Roman" w:hAnsi="Times New Roman"/>
          <w:sz w:val="24"/>
          <w:szCs w:val="24"/>
          <w:lang w:val="en-US"/>
        </w:rPr>
      </w:pPr>
    </w:p>
    <w:p w:rsidR="00CB6E30" w:rsidRPr="006F2303" w:rsidRDefault="00CB6E30" w:rsidP="00CB6E30">
      <w:pPr>
        <w:pStyle w:val="ListParagraph"/>
        <w:spacing w:after="0" w:line="360" w:lineRule="auto"/>
        <w:ind w:left="0"/>
        <w:jc w:val="both"/>
        <w:rPr>
          <w:rFonts w:ascii="Times New Roman" w:hAnsi="Times New Roman"/>
          <w:b/>
          <w:i/>
          <w:sz w:val="24"/>
          <w:szCs w:val="24"/>
          <w:lang w:val="en-US"/>
        </w:rPr>
      </w:pPr>
      <w:r w:rsidRPr="006F2303">
        <w:rPr>
          <w:rFonts w:ascii="Times New Roman" w:hAnsi="Times New Roman"/>
          <w:b/>
          <w:i/>
          <w:sz w:val="24"/>
          <w:szCs w:val="24"/>
          <w:lang w:val="en-US"/>
        </w:rPr>
        <w:t>Masa Pengambilan Tindakan Sementara</w:t>
      </w:r>
    </w:p>
    <w:p w:rsidR="00CB6E30" w:rsidRDefault="00CB6E30" w:rsidP="00CB6E30">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Menurut undang-undang, seseorang adalah tidak hadir (</w:t>
      </w:r>
      <w:r w:rsidRPr="003F7FD3">
        <w:rPr>
          <w:rFonts w:ascii="Times New Roman" w:hAnsi="Times New Roman"/>
          <w:i/>
          <w:sz w:val="24"/>
          <w:szCs w:val="24"/>
          <w:lang w:val="en-US"/>
        </w:rPr>
        <w:t>afwezig</w:t>
      </w:r>
      <w:r>
        <w:rPr>
          <w:rFonts w:ascii="Times New Roman" w:hAnsi="Times New Roman"/>
          <w:sz w:val="24"/>
          <w:szCs w:val="24"/>
          <w:lang w:val="en-US"/>
        </w:rPr>
        <w:t xml:space="preserve">) jika ia meninggalkan tempat tinggalnya tanpa membuat surat kuasa untuk mewakilinya dalam usaha serta kepentingannya atau dalam mengurus harta serta kepentingannya, atau jika kuasa yang diberikan tidak berlaku lagi.Tindakan sementara tersebut dimintakan kepada pengadilan negeri oleh orang yang mempunyai kepentingan harta kekayaan atau jaksa. Selanjutnya hakim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memerintahkan kepada Balai Harta Peninggalan untuk mengurus seluruh atau sebagian harta serta kepentingan orang yang tidak hadir, kemudian BHP memiliki kewajiban untuk:</w:t>
      </w:r>
      <w:r>
        <w:rPr>
          <w:rStyle w:val="FootnoteReference"/>
          <w:rFonts w:ascii="Times New Roman" w:hAnsi="Times New Roman"/>
          <w:sz w:val="24"/>
          <w:szCs w:val="24"/>
          <w:lang w:val="en-US"/>
        </w:rPr>
        <w:footnoteReference w:id="10"/>
      </w:r>
    </w:p>
    <w:p w:rsidR="00CB6E30" w:rsidRDefault="00CB6E30" w:rsidP="00CB6E30">
      <w:pPr>
        <w:pStyle w:val="ListParagraph"/>
        <w:numPr>
          <w:ilvl w:val="0"/>
          <w:numId w:val="1"/>
        </w:numPr>
        <w:spacing w:after="0" w:line="360" w:lineRule="auto"/>
        <w:ind w:left="426"/>
        <w:jc w:val="both"/>
        <w:rPr>
          <w:rFonts w:ascii="Times New Roman" w:hAnsi="Times New Roman"/>
          <w:sz w:val="24"/>
          <w:szCs w:val="24"/>
          <w:lang w:val="en-US"/>
        </w:rPr>
      </w:pPr>
      <w:r>
        <w:rPr>
          <w:rFonts w:ascii="Times New Roman" w:hAnsi="Times New Roman"/>
          <w:sz w:val="24"/>
          <w:szCs w:val="24"/>
          <w:lang w:val="en-US"/>
        </w:rPr>
        <w:lastRenderedPageBreak/>
        <w:t xml:space="preserve">Membuat pencatatan harta yang pengurursannya diserahkan kepadanya, jika perlu sebelumnya disegel dahulu (Pasal 464 jo Pasal 64 Instruksi BHP), </w:t>
      </w:r>
    </w:p>
    <w:p w:rsidR="00CB6E30" w:rsidRDefault="00CB6E30" w:rsidP="00CB6E30">
      <w:pPr>
        <w:pStyle w:val="ListParagraph"/>
        <w:numPr>
          <w:ilvl w:val="0"/>
          <w:numId w:val="1"/>
        </w:numPr>
        <w:spacing w:after="0" w:line="360" w:lineRule="auto"/>
        <w:ind w:left="426"/>
        <w:jc w:val="both"/>
        <w:rPr>
          <w:rFonts w:ascii="Times New Roman" w:hAnsi="Times New Roman"/>
          <w:sz w:val="24"/>
          <w:szCs w:val="24"/>
          <w:lang w:val="en-US"/>
        </w:rPr>
      </w:pPr>
      <w:r>
        <w:rPr>
          <w:rFonts w:ascii="Times New Roman" w:hAnsi="Times New Roman"/>
          <w:sz w:val="24"/>
          <w:szCs w:val="24"/>
          <w:lang w:val="en-US"/>
        </w:rPr>
        <w:t xml:space="preserve">Membawa daftar pencatatan harta, surat-surat lain, dan lagi uang korban kontan serta kertas berharga ke kantor Balai Harta Peninggalan, </w:t>
      </w:r>
    </w:p>
    <w:p w:rsidR="00CB6E30" w:rsidRDefault="00CB6E30" w:rsidP="00CB6E30">
      <w:pPr>
        <w:pStyle w:val="ListParagraph"/>
        <w:numPr>
          <w:ilvl w:val="0"/>
          <w:numId w:val="1"/>
        </w:numPr>
        <w:spacing w:after="0" w:line="360" w:lineRule="auto"/>
        <w:ind w:left="426"/>
        <w:jc w:val="both"/>
        <w:rPr>
          <w:rFonts w:ascii="Times New Roman" w:hAnsi="Times New Roman"/>
          <w:sz w:val="24"/>
          <w:szCs w:val="24"/>
          <w:lang w:val="en-US"/>
        </w:rPr>
      </w:pPr>
      <w:r>
        <w:rPr>
          <w:rFonts w:ascii="Times New Roman" w:hAnsi="Times New Roman"/>
          <w:sz w:val="24"/>
          <w:szCs w:val="24"/>
          <w:lang w:val="en-US"/>
        </w:rPr>
        <w:t xml:space="preserve">Memperhatikan segala ketentuan untuk seorang wali mengenai pengurursan harta seorang anak, kecuali diperintahkan lain oleh hakim, </w:t>
      </w:r>
    </w:p>
    <w:p w:rsidR="00CB6E30" w:rsidRDefault="00CB6E30" w:rsidP="00CB6E30">
      <w:pPr>
        <w:pStyle w:val="ListParagraph"/>
        <w:numPr>
          <w:ilvl w:val="0"/>
          <w:numId w:val="1"/>
        </w:numPr>
        <w:spacing w:after="0" w:line="360" w:lineRule="auto"/>
        <w:ind w:left="426"/>
        <w:jc w:val="both"/>
        <w:rPr>
          <w:rFonts w:ascii="Times New Roman" w:hAnsi="Times New Roman"/>
          <w:sz w:val="24"/>
          <w:szCs w:val="24"/>
          <w:lang w:val="en-US"/>
        </w:rPr>
      </w:pPr>
      <w:r>
        <w:rPr>
          <w:rFonts w:ascii="Times New Roman" w:hAnsi="Times New Roman"/>
          <w:sz w:val="24"/>
          <w:szCs w:val="24"/>
          <w:lang w:val="en-US"/>
        </w:rPr>
        <w:t>Memberi pertanggungjawaban setiap tahun kepada jaksa dengan memperlihatkan surat-surat pengurusan dan efek-efek.</w:t>
      </w:r>
    </w:p>
    <w:p w:rsidR="00CB6E30" w:rsidRDefault="00CB6E30" w:rsidP="00CB6E30">
      <w:pPr>
        <w:pStyle w:val="ListParagraph"/>
        <w:spacing w:after="0" w:line="360" w:lineRule="auto"/>
        <w:ind w:left="426"/>
        <w:jc w:val="both"/>
        <w:rPr>
          <w:rFonts w:ascii="Times New Roman" w:hAnsi="Times New Roman"/>
          <w:sz w:val="24"/>
          <w:szCs w:val="24"/>
          <w:lang w:val="en-US"/>
        </w:rPr>
      </w:pPr>
    </w:p>
    <w:p w:rsidR="00CB6E30" w:rsidRPr="006F2303" w:rsidRDefault="00CB6E30" w:rsidP="00CB6E30">
      <w:pPr>
        <w:pStyle w:val="ListParagraph"/>
        <w:spacing w:after="0" w:line="360" w:lineRule="auto"/>
        <w:ind w:left="0"/>
        <w:jc w:val="both"/>
        <w:rPr>
          <w:rFonts w:ascii="Times New Roman" w:hAnsi="Times New Roman"/>
          <w:b/>
          <w:i/>
          <w:sz w:val="24"/>
          <w:szCs w:val="24"/>
          <w:lang w:val="en-US"/>
        </w:rPr>
      </w:pPr>
      <w:r w:rsidRPr="006F2303">
        <w:rPr>
          <w:rFonts w:ascii="Times New Roman" w:hAnsi="Times New Roman"/>
          <w:b/>
          <w:i/>
          <w:sz w:val="24"/>
          <w:szCs w:val="24"/>
          <w:lang w:val="en-US"/>
        </w:rPr>
        <w:t>Masa Ada Dugaan Hukum Mungkin Telah Meninggal</w:t>
      </w:r>
    </w:p>
    <w:p w:rsidR="00CB6E30" w:rsidRDefault="00CB6E30" w:rsidP="00CB6E30">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Seseorang dapat diputuskan kemungkinan sudah meninggal jika, terdapat beberapa syarat berikut ini:</w:t>
      </w:r>
    </w:p>
    <w:p w:rsidR="00CB6E30" w:rsidRDefault="00CB6E30" w:rsidP="00CB6E30">
      <w:pPr>
        <w:pStyle w:val="ListParagraph"/>
        <w:numPr>
          <w:ilvl w:val="0"/>
          <w:numId w:val="2"/>
        </w:numPr>
        <w:spacing w:after="0" w:line="360" w:lineRule="auto"/>
        <w:ind w:left="426" w:hanging="270"/>
        <w:jc w:val="both"/>
        <w:rPr>
          <w:rFonts w:ascii="Times New Roman" w:hAnsi="Times New Roman"/>
          <w:sz w:val="24"/>
          <w:szCs w:val="24"/>
          <w:lang w:val="en-US"/>
        </w:rPr>
      </w:pPr>
      <w:r>
        <w:rPr>
          <w:rFonts w:ascii="Times New Roman" w:hAnsi="Times New Roman"/>
          <w:sz w:val="24"/>
          <w:szCs w:val="24"/>
          <w:lang w:val="en-US"/>
        </w:rPr>
        <w:t xml:space="preserve">Seseorang terhitung tidak hadir, sejak: </w:t>
      </w:r>
    </w:p>
    <w:p w:rsidR="00CB6E30" w:rsidRDefault="00CB6E30" w:rsidP="00CB6E30">
      <w:pPr>
        <w:pStyle w:val="ListParagraph"/>
        <w:numPr>
          <w:ilvl w:val="0"/>
          <w:numId w:val="3"/>
        </w:numPr>
        <w:spacing w:after="0" w:line="360" w:lineRule="auto"/>
        <w:ind w:left="709" w:hanging="218"/>
        <w:jc w:val="both"/>
        <w:rPr>
          <w:rFonts w:ascii="Times New Roman" w:hAnsi="Times New Roman"/>
          <w:sz w:val="24"/>
          <w:szCs w:val="24"/>
          <w:lang w:val="en-US"/>
        </w:rPr>
      </w:pPr>
      <w:r>
        <w:rPr>
          <w:rFonts w:ascii="Times New Roman" w:hAnsi="Times New Roman"/>
          <w:sz w:val="24"/>
          <w:szCs w:val="24"/>
          <w:lang w:val="en-US"/>
        </w:rPr>
        <w:t xml:space="preserve">Ia tidak hadirselama 5 tahun tanpa meninggalkan surat  kuasa </w:t>
      </w:r>
    </w:p>
    <w:p w:rsidR="00CB6E30" w:rsidRDefault="00CB6E30" w:rsidP="00CB6E30">
      <w:pPr>
        <w:pStyle w:val="ListParagraph"/>
        <w:numPr>
          <w:ilvl w:val="0"/>
          <w:numId w:val="3"/>
        </w:numPr>
        <w:spacing w:after="0" w:line="360" w:lineRule="auto"/>
        <w:ind w:left="709" w:hanging="218"/>
        <w:jc w:val="both"/>
        <w:rPr>
          <w:rFonts w:ascii="Times New Roman" w:hAnsi="Times New Roman"/>
          <w:sz w:val="24"/>
          <w:szCs w:val="24"/>
          <w:lang w:val="en-US"/>
        </w:rPr>
      </w:pPr>
      <w:r>
        <w:rPr>
          <w:rFonts w:ascii="Times New Roman" w:hAnsi="Times New Roman"/>
          <w:sz w:val="24"/>
          <w:szCs w:val="24"/>
          <w:lang w:val="en-US"/>
        </w:rPr>
        <w:t xml:space="preserve">Ia tidak hadir selama 10 tahun; surat kuasa ada, tetapi masa berlakunya sudah habis, </w:t>
      </w:r>
    </w:p>
    <w:p w:rsidR="00CB6E30" w:rsidRDefault="00CB6E30" w:rsidP="00CB6E30">
      <w:pPr>
        <w:pStyle w:val="ListParagraph"/>
        <w:numPr>
          <w:ilvl w:val="0"/>
          <w:numId w:val="3"/>
        </w:numPr>
        <w:spacing w:after="0" w:line="360" w:lineRule="auto"/>
        <w:ind w:left="709" w:hanging="218"/>
        <w:jc w:val="both"/>
        <w:rPr>
          <w:rFonts w:ascii="Times New Roman" w:hAnsi="Times New Roman"/>
          <w:sz w:val="24"/>
          <w:szCs w:val="24"/>
          <w:lang w:val="en-US"/>
        </w:rPr>
      </w:pPr>
      <w:r>
        <w:rPr>
          <w:rFonts w:ascii="Times New Roman" w:hAnsi="Times New Roman"/>
          <w:sz w:val="24"/>
          <w:szCs w:val="24"/>
          <w:lang w:val="en-US"/>
        </w:rPr>
        <w:t xml:space="preserve">Ia tidak hadir selama 1 tahun, apabila orangnya termasuk awak atau penumpang kapal laut atau pesawar udara, </w:t>
      </w:r>
    </w:p>
    <w:p w:rsidR="00CB6E30" w:rsidRDefault="00CB6E30" w:rsidP="00CB6E30">
      <w:pPr>
        <w:pStyle w:val="ListParagraph"/>
        <w:numPr>
          <w:ilvl w:val="0"/>
          <w:numId w:val="3"/>
        </w:numPr>
        <w:spacing w:after="0" w:line="360" w:lineRule="auto"/>
        <w:ind w:left="709" w:hanging="218"/>
        <w:jc w:val="both"/>
        <w:rPr>
          <w:rFonts w:ascii="Times New Roman" w:hAnsi="Times New Roman"/>
          <w:sz w:val="24"/>
          <w:szCs w:val="24"/>
          <w:lang w:val="en-US"/>
        </w:rPr>
      </w:pPr>
      <w:proofErr w:type="gramStart"/>
      <w:r>
        <w:rPr>
          <w:rFonts w:ascii="Times New Roman" w:hAnsi="Times New Roman"/>
          <w:sz w:val="24"/>
          <w:szCs w:val="24"/>
          <w:lang w:val="en-US"/>
        </w:rPr>
        <w:t>Ia</w:t>
      </w:r>
      <w:proofErr w:type="gramEnd"/>
      <w:r>
        <w:rPr>
          <w:rFonts w:ascii="Times New Roman" w:hAnsi="Times New Roman"/>
          <w:sz w:val="24"/>
          <w:szCs w:val="24"/>
          <w:lang w:val="en-US"/>
        </w:rPr>
        <w:t xml:space="preserve"> tidak hadir selama 1 tahun, apabila orangnya hilang pada suatu peristiwa fatal yang menimpa sebuah kapal laut atau pesawat udara.</w:t>
      </w:r>
    </w:p>
    <w:p w:rsidR="00CB6E30" w:rsidRDefault="00CB6E30" w:rsidP="00CB6E30">
      <w:pPr>
        <w:pStyle w:val="ListParagraph"/>
        <w:numPr>
          <w:ilvl w:val="0"/>
          <w:numId w:val="2"/>
        </w:numPr>
        <w:spacing w:after="0" w:line="360" w:lineRule="auto"/>
        <w:ind w:left="540" w:hanging="270"/>
        <w:jc w:val="both"/>
        <w:rPr>
          <w:rFonts w:ascii="Times New Roman" w:hAnsi="Times New Roman"/>
          <w:sz w:val="24"/>
          <w:szCs w:val="24"/>
          <w:lang w:val="en-US"/>
        </w:rPr>
      </w:pPr>
      <w:r>
        <w:rPr>
          <w:rFonts w:ascii="Times New Roman" w:hAnsi="Times New Roman"/>
          <w:sz w:val="24"/>
          <w:szCs w:val="24"/>
          <w:lang w:val="en-US"/>
        </w:rPr>
        <w:t xml:space="preserve">Prosedur permohonan </w:t>
      </w:r>
    </w:p>
    <w:p w:rsidR="00CB6E30" w:rsidRDefault="00CB6E30" w:rsidP="00CB6E30">
      <w:pPr>
        <w:pStyle w:val="ListParagraph"/>
        <w:spacing w:after="0" w:line="360" w:lineRule="auto"/>
        <w:ind w:left="540"/>
        <w:jc w:val="both"/>
        <w:rPr>
          <w:rFonts w:ascii="Times New Roman" w:hAnsi="Times New Roman"/>
          <w:sz w:val="24"/>
          <w:szCs w:val="24"/>
          <w:lang w:val="en-US"/>
        </w:rPr>
      </w:pPr>
      <w:proofErr w:type="gramStart"/>
      <w:r>
        <w:rPr>
          <w:rFonts w:ascii="Times New Roman" w:hAnsi="Times New Roman"/>
          <w:sz w:val="24"/>
          <w:szCs w:val="24"/>
          <w:lang w:val="en-US"/>
        </w:rPr>
        <w:t>Permohonan persangkaan meninggal dunia tersebut diajukan oleh pihak-pihak yang berkepentingan kepada pengadilan negeri di tempat tinggal orang yang tidak hadir dan dilakukan pemanggilan sebanyak tiga kali.</w:t>
      </w:r>
      <w:proofErr w:type="gramEnd"/>
      <w:r>
        <w:rPr>
          <w:rFonts w:ascii="Times New Roman" w:hAnsi="Times New Roman"/>
          <w:sz w:val="24"/>
          <w:szCs w:val="24"/>
          <w:lang w:val="en-US"/>
        </w:rPr>
        <w:t xml:space="preserve"> Panggilan tersebut dilakukan melalui harian yang ditentukan oleh hakim dan ditempelkan di pintu pengadilan negeri serta </w:t>
      </w:r>
      <w:proofErr w:type="gramStart"/>
      <w:r>
        <w:rPr>
          <w:rFonts w:ascii="Times New Roman" w:hAnsi="Times New Roman"/>
          <w:sz w:val="24"/>
          <w:szCs w:val="24"/>
          <w:lang w:val="en-US"/>
        </w:rPr>
        <w:t>kantor</w:t>
      </w:r>
      <w:proofErr w:type="gramEnd"/>
      <w:r>
        <w:rPr>
          <w:rFonts w:ascii="Times New Roman" w:hAnsi="Times New Roman"/>
          <w:sz w:val="24"/>
          <w:szCs w:val="24"/>
          <w:lang w:val="en-US"/>
        </w:rPr>
        <w:t xml:space="preserve"> walikota. Akibat persangkaan meninggal dunia adalah timbul wewenang dari orang-orang yang dianggap sebagai ahli waris untuk mengambil harta kekayaan dan meminta penyerahan barang-barang dan perincian perhitungan </w:t>
      </w:r>
      <w:proofErr w:type="gramStart"/>
      <w:r>
        <w:rPr>
          <w:rFonts w:ascii="Times New Roman" w:hAnsi="Times New Roman"/>
          <w:sz w:val="24"/>
          <w:szCs w:val="24"/>
          <w:lang w:val="en-US"/>
        </w:rPr>
        <w:t>serta  pertanggungjawaban</w:t>
      </w:r>
      <w:proofErr w:type="gramEnd"/>
      <w:r>
        <w:rPr>
          <w:rFonts w:ascii="Times New Roman" w:hAnsi="Times New Roman"/>
          <w:sz w:val="24"/>
          <w:szCs w:val="24"/>
          <w:lang w:val="en-US"/>
        </w:rPr>
        <w:t xml:space="preserve"> kepada pengurus Balai Harta Peninggalan.  </w:t>
      </w:r>
    </w:p>
    <w:p w:rsidR="00CB6E30" w:rsidRDefault="00CB6E30" w:rsidP="00CB6E30">
      <w:pPr>
        <w:pStyle w:val="ListParagraph"/>
        <w:numPr>
          <w:ilvl w:val="0"/>
          <w:numId w:val="2"/>
        </w:numPr>
        <w:spacing w:after="0" w:line="360" w:lineRule="auto"/>
        <w:ind w:left="540" w:hanging="270"/>
        <w:jc w:val="both"/>
        <w:rPr>
          <w:rFonts w:ascii="Times New Roman" w:hAnsi="Times New Roman"/>
          <w:sz w:val="24"/>
          <w:szCs w:val="24"/>
          <w:lang w:val="en-US"/>
        </w:rPr>
      </w:pPr>
      <w:r>
        <w:rPr>
          <w:rFonts w:ascii="Times New Roman" w:hAnsi="Times New Roman"/>
          <w:sz w:val="24"/>
          <w:szCs w:val="24"/>
          <w:lang w:val="en-US"/>
        </w:rPr>
        <w:t xml:space="preserve">Akibat Keputusan “Mungkin Meninggal” </w:t>
      </w:r>
    </w:p>
    <w:p w:rsidR="00CB6E30" w:rsidRDefault="00CB6E30" w:rsidP="00CB6E30">
      <w:pPr>
        <w:pStyle w:val="ListParagraph"/>
        <w:spacing w:after="0" w:line="360" w:lineRule="auto"/>
        <w:ind w:left="540"/>
        <w:jc w:val="both"/>
        <w:rPr>
          <w:rFonts w:ascii="Times New Roman" w:hAnsi="Times New Roman"/>
          <w:sz w:val="24"/>
          <w:szCs w:val="24"/>
          <w:lang w:val="en-US"/>
        </w:rPr>
      </w:pPr>
      <w:proofErr w:type="gramStart"/>
      <w:r>
        <w:rPr>
          <w:rFonts w:ascii="Times New Roman" w:hAnsi="Times New Roman"/>
          <w:sz w:val="24"/>
          <w:szCs w:val="24"/>
          <w:lang w:val="en-US"/>
        </w:rPr>
        <w:lastRenderedPageBreak/>
        <w:t>Para ahli waris yang diperkirakan yaitu mereka yang pada tanggal dimulainya mungkin sudah meninggal, hal ini disebut dalam keputusan pengadilan negeri yaitu ahli waris dan atau legataris (penerima hibah wasiat).</w:t>
      </w:r>
      <w:proofErr w:type="gramEnd"/>
    </w:p>
    <w:p w:rsidR="00CB6E30" w:rsidRDefault="00CB6E30" w:rsidP="00CB6E30">
      <w:pPr>
        <w:pStyle w:val="ListParagraph"/>
        <w:numPr>
          <w:ilvl w:val="0"/>
          <w:numId w:val="2"/>
        </w:numPr>
        <w:spacing w:after="0" w:line="360" w:lineRule="auto"/>
        <w:ind w:left="540" w:hanging="270"/>
        <w:jc w:val="both"/>
        <w:rPr>
          <w:rFonts w:ascii="Times New Roman" w:hAnsi="Times New Roman"/>
          <w:sz w:val="24"/>
          <w:szCs w:val="24"/>
          <w:lang w:val="en-US"/>
        </w:rPr>
      </w:pPr>
      <w:r>
        <w:rPr>
          <w:rFonts w:ascii="Times New Roman" w:hAnsi="Times New Roman"/>
          <w:sz w:val="24"/>
          <w:szCs w:val="24"/>
          <w:lang w:val="en-US"/>
        </w:rPr>
        <w:t>Hak Suami/Istri yang Ditinggal dan yang menikah dengan pencampuran harta</w:t>
      </w:r>
    </w:p>
    <w:p w:rsidR="00CB6E30" w:rsidRDefault="00CB6E30" w:rsidP="00CB6E30">
      <w:pPr>
        <w:pStyle w:val="ListParagraph"/>
        <w:spacing w:after="0" w:line="360" w:lineRule="auto"/>
        <w:ind w:left="540"/>
        <w:jc w:val="both"/>
        <w:rPr>
          <w:rFonts w:ascii="Times New Roman" w:hAnsi="Times New Roman"/>
          <w:sz w:val="24"/>
          <w:szCs w:val="24"/>
          <w:lang w:val="en-US"/>
        </w:rPr>
      </w:pPr>
      <w:r>
        <w:rPr>
          <w:rFonts w:ascii="Times New Roman" w:hAnsi="Times New Roman"/>
          <w:sz w:val="24"/>
          <w:szCs w:val="24"/>
          <w:lang w:val="en-US"/>
        </w:rPr>
        <w:t xml:space="preserve">Suami atau istri yang ditinggal dalam masa “mungkin sudah meninggal” </w:t>
      </w:r>
      <w:proofErr w:type="gramStart"/>
      <w:r>
        <w:rPr>
          <w:rFonts w:ascii="Times New Roman" w:hAnsi="Times New Roman"/>
          <w:sz w:val="24"/>
          <w:szCs w:val="24"/>
          <w:lang w:val="en-US"/>
        </w:rPr>
        <w:t>memiliki  dua</w:t>
      </w:r>
      <w:proofErr w:type="gramEnd"/>
      <w:r>
        <w:rPr>
          <w:rFonts w:ascii="Times New Roman" w:hAnsi="Times New Roman"/>
          <w:sz w:val="24"/>
          <w:szCs w:val="24"/>
          <w:lang w:val="en-US"/>
        </w:rPr>
        <w:t xml:space="preserve"> pilihan yaitu meneruskan keadaan yang telah ada untuk jangka waktu maksimum 10 tahun atau segera dilakukan pembagian harta kekayaan.</w:t>
      </w:r>
      <w:r>
        <w:rPr>
          <w:rStyle w:val="FootnoteReference"/>
          <w:rFonts w:ascii="Times New Roman" w:hAnsi="Times New Roman"/>
          <w:sz w:val="24"/>
          <w:szCs w:val="24"/>
          <w:lang w:val="en-US"/>
        </w:rPr>
        <w:footnoteReference w:id="11"/>
      </w:r>
    </w:p>
    <w:p w:rsidR="00CB6E30" w:rsidRDefault="00CB6E30" w:rsidP="00CB6E30">
      <w:pPr>
        <w:pStyle w:val="ListParagraph"/>
        <w:numPr>
          <w:ilvl w:val="0"/>
          <w:numId w:val="2"/>
        </w:numPr>
        <w:spacing w:after="0" w:line="360" w:lineRule="auto"/>
        <w:ind w:left="540" w:hanging="270"/>
        <w:jc w:val="both"/>
        <w:rPr>
          <w:rFonts w:ascii="Times New Roman" w:hAnsi="Times New Roman"/>
          <w:sz w:val="24"/>
          <w:szCs w:val="24"/>
          <w:lang w:val="en-US"/>
        </w:rPr>
      </w:pPr>
      <w:r>
        <w:rPr>
          <w:rFonts w:ascii="Times New Roman" w:hAnsi="Times New Roman"/>
          <w:sz w:val="24"/>
          <w:szCs w:val="24"/>
          <w:lang w:val="en-US"/>
        </w:rPr>
        <w:t>Keadaan “Mungkin Sudah Meninggal”</w:t>
      </w:r>
    </w:p>
    <w:p w:rsidR="00CB6E30" w:rsidRDefault="00CB6E30" w:rsidP="00CB6E30">
      <w:pPr>
        <w:pStyle w:val="ListParagraph"/>
        <w:spacing w:after="0" w:line="360" w:lineRule="auto"/>
        <w:ind w:left="540"/>
        <w:jc w:val="both"/>
        <w:rPr>
          <w:rFonts w:ascii="Times New Roman" w:hAnsi="Times New Roman"/>
          <w:sz w:val="24"/>
          <w:szCs w:val="24"/>
          <w:lang w:val="en-US"/>
        </w:rPr>
      </w:pPr>
      <w:r>
        <w:rPr>
          <w:rFonts w:ascii="Times New Roman" w:hAnsi="Times New Roman"/>
          <w:sz w:val="24"/>
          <w:szCs w:val="24"/>
          <w:lang w:val="en-US"/>
        </w:rPr>
        <w:t>Dugaan hukum telah meninggal dapat berakhir dalam hal:</w:t>
      </w:r>
      <w:r>
        <w:rPr>
          <w:rStyle w:val="FootnoteReference"/>
          <w:rFonts w:ascii="Times New Roman" w:hAnsi="Times New Roman"/>
          <w:sz w:val="24"/>
          <w:szCs w:val="24"/>
          <w:lang w:val="en-US"/>
        </w:rPr>
        <w:footnoteReference w:id="12"/>
      </w:r>
      <w:r>
        <w:rPr>
          <w:rFonts w:ascii="Times New Roman" w:hAnsi="Times New Roman"/>
          <w:sz w:val="24"/>
          <w:szCs w:val="24"/>
          <w:lang w:val="en-US"/>
        </w:rPr>
        <w:t xml:space="preserve"> 1) Orang yang tak hadir kembali atau ada kabar baru tentang hidupnya; 2) Si tak hadir meninggal dunia, 3) Masa pewarisan definitif dimulai.</w:t>
      </w:r>
    </w:p>
    <w:p w:rsidR="00CB6E30" w:rsidRDefault="00CB6E30" w:rsidP="00CB6E30">
      <w:pPr>
        <w:pStyle w:val="ListParagraph"/>
        <w:spacing w:after="0" w:line="360" w:lineRule="auto"/>
        <w:ind w:left="540"/>
        <w:jc w:val="both"/>
        <w:rPr>
          <w:rFonts w:ascii="Times New Roman" w:hAnsi="Times New Roman"/>
          <w:sz w:val="24"/>
          <w:szCs w:val="24"/>
          <w:lang w:val="en-US"/>
        </w:rPr>
      </w:pPr>
    </w:p>
    <w:p w:rsidR="00CB6E30" w:rsidRPr="00CD200D" w:rsidRDefault="00CB6E30" w:rsidP="00CB6E30">
      <w:pPr>
        <w:pStyle w:val="ListParagraph"/>
        <w:spacing w:after="0" w:line="360" w:lineRule="auto"/>
        <w:ind w:left="0"/>
        <w:jc w:val="both"/>
        <w:rPr>
          <w:rFonts w:ascii="Times New Roman" w:hAnsi="Times New Roman"/>
          <w:b/>
          <w:i/>
          <w:sz w:val="24"/>
          <w:szCs w:val="24"/>
          <w:lang w:val="en-US"/>
        </w:rPr>
      </w:pPr>
      <w:r w:rsidRPr="00CD200D">
        <w:rPr>
          <w:rFonts w:ascii="Times New Roman" w:hAnsi="Times New Roman"/>
          <w:b/>
          <w:i/>
          <w:sz w:val="24"/>
          <w:szCs w:val="24"/>
          <w:lang w:val="en-US"/>
        </w:rPr>
        <w:t>Masa Pewarisan Definitif</w:t>
      </w:r>
    </w:p>
    <w:p w:rsidR="00CB6E30" w:rsidRDefault="00CB6E30" w:rsidP="00CB6E30">
      <w:pPr>
        <w:pStyle w:val="ListParagraph"/>
        <w:spacing w:after="0" w:line="360" w:lineRule="auto"/>
        <w:ind w:left="0" w:firstLine="450"/>
        <w:jc w:val="both"/>
        <w:rPr>
          <w:rFonts w:ascii="Times New Roman" w:hAnsi="Times New Roman"/>
          <w:sz w:val="24"/>
          <w:szCs w:val="24"/>
          <w:lang w:val="en-US"/>
        </w:rPr>
      </w:pPr>
      <w:proofErr w:type="gramStart"/>
      <w:r>
        <w:rPr>
          <w:rFonts w:ascii="Times New Roman" w:hAnsi="Times New Roman"/>
          <w:sz w:val="24"/>
          <w:szCs w:val="24"/>
          <w:lang w:val="en-US"/>
        </w:rPr>
        <w:t>Masa pewarisan definitif dimulai tiga puluh tahun setelah pernyataan persangkaan meninggal dunia tercantum dalam putusan pengadilan atau seratus tahun setelah kelahiran orang yang tidak hadir.</w:t>
      </w:r>
      <w:proofErr w:type="gramEnd"/>
      <w:r>
        <w:rPr>
          <w:rFonts w:ascii="Times New Roman" w:hAnsi="Times New Roman"/>
          <w:sz w:val="24"/>
          <w:szCs w:val="24"/>
          <w:lang w:val="en-US"/>
        </w:rPr>
        <w:t xml:space="preserve"> Akibat dari dimulainya masa pewarisan definitif adalah:</w:t>
      </w:r>
    </w:p>
    <w:p w:rsidR="00CB6E30" w:rsidRDefault="00CB6E30" w:rsidP="00CB6E30">
      <w:pPr>
        <w:pStyle w:val="ListParagraph"/>
        <w:numPr>
          <w:ilvl w:val="0"/>
          <w:numId w:val="4"/>
        </w:numPr>
        <w:spacing w:after="0" w:line="360" w:lineRule="auto"/>
        <w:ind w:left="284" w:hanging="270"/>
        <w:jc w:val="both"/>
        <w:rPr>
          <w:rFonts w:ascii="Times New Roman" w:hAnsi="Times New Roman"/>
          <w:sz w:val="24"/>
          <w:szCs w:val="24"/>
          <w:lang w:val="en-US"/>
        </w:rPr>
      </w:pPr>
      <w:r>
        <w:rPr>
          <w:rFonts w:ascii="Times New Roman" w:hAnsi="Times New Roman"/>
          <w:sz w:val="24"/>
          <w:szCs w:val="24"/>
          <w:lang w:val="en-US"/>
        </w:rPr>
        <w:t xml:space="preserve">Semua jaminan dibebaskan, </w:t>
      </w:r>
    </w:p>
    <w:p w:rsidR="00CB6E30" w:rsidRDefault="00CB6E30" w:rsidP="00CB6E30">
      <w:pPr>
        <w:pStyle w:val="ListParagraph"/>
        <w:numPr>
          <w:ilvl w:val="0"/>
          <w:numId w:val="4"/>
        </w:numPr>
        <w:spacing w:after="0" w:line="360" w:lineRule="auto"/>
        <w:ind w:left="284" w:hanging="270"/>
        <w:jc w:val="both"/>
        <w:rPr>
          <w:rFonts w:ascii="Times New Roman" w:hAnsi="Times New Roman"/>
          <w:sz w:val="24"/>
          <w:szCs w:val="24"/>
          <w:lang w:val="en-US"/>
        </w:rPr>
      </w:pPr>
      <w:r>
        <w:rPr>
          <w:rFonts w:ascii="Times New Roman" w:hAnsi="Times New Roman"/>
          <w:sz w:val="24"/>
          <w:szCs w:val="24"/>
          <w:lang w:val="en-US"/>
        </w:rPr>
        <w:t xml:space="preserve">Para ahli waris dapat mempertahankan pembagian harta warisan sebagaimana telah dilakukan atau membuat pemisahan dan pembagian definitif, </w:t>
      </w:r>
    </w:p>
    <w:p w:rsidR="00CB6E30" w:rsidRDefault="00CB6E30" w:rsidP="00CB6E30">
      <w:pPr>
        <w:pStyle w:val="ListParagraph"/>
        <w:numPr>
          <w:ilvl w:val="0"/>
          <w:numId w:val="4"/>
        </w:numPr>
        <w:spacing w:after="0" w:line="360" w:lineRule="auto"/>
        <w:ind w:left="284" w:hanging="270"/>
        <w:jc w:val="both"/>
        <w:rPr>
          <w:rFonts w:ascii="Times New Roman" w:hAnsi="Times New Roman"/>
          <w:sz w:val="24"/>
          <w:szCs w:val="24"/>
          <w:lang w:val="en-US"/>
        </w:rPr>
      </w:pPr>
      <w:r>
        <w:rPr>
          <w:rFonts w:ascii="Times New Roman" w:hAnsi="Times New Roman"/>
          <w:sz w:val="24"/>
          <w:szCs w:val="24"/>
          <w:lang w:val="en-US"/>
        </w:rPr>
        <w:t>Hak menerima warisan secara terbatas berhenti dan para ahli waris dapat diwajibkan menerima warisan atau menolaknya.</w:t>
      </w:r>
    </w:p>
    <w:p w:rsidR="00CB6E30" w:rsidRDefault="00CB6E30" w:rsidP="00CB6E30">
      <w:pPr>
        <w:pStyle w:val="ListParagraph"/>
        <w:spacing w:after="0" w:line="360"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Berdasarakan keterangan diatas, pada</w:t>
      </w:r>
      <w:r w:rsidRPr="00FE336F">
        <w:rPr>
          <w:rFonts w:ascii="Times New Roman" w:hAnsi="Times New Roman"/>
          <w:sz w:val="24"/>
          <w:szCs w:val="24"/>
          <w:lang w:val="en-US"/>
        </w:rPr>
        <w:t xml:space="preserve"> asasnya yang ditunjuk sebagai pengurus (</w:t>
      </w:r>
      <w:r w:rsidRPr="00FE336F">
        <w:rPr>
          <w:rFonts w:ascii="Times New Roman" w:hAnsi="Times New Roman"/>
          <w:i/>
          <w:iCs/>
          <w:sz w:val="24"/>
          <w:szCs w:val="24"/>
          <w:lang w:val="en-US"/>
        </w:rPr>
        <w:t>bewindvoerder)</w:t>
      </w:r>
      <w:r>
        <w:rPr>
          <w:rFonts w:ascii="Times New Roman" w:hAnsi="Times New Roman"/>
          <w:i/>
          <w:iCs/>
          <w:sz w:val="24"/>
          <w:szCs w:val="24"/>
          <w:lang w:val="en-US"/>
        </w:rPr>
        <w:t xml:space="preserve"> </w:t>
      </w:r>
      <w:r>
        <w:rPr>
          <w:rFonts w:ascii="Times New Roman" w:hAnsi="Times New Roman"/>
          <w:sz w:val="24"/>
          <w:szCs w:val="24"/>
          <w:lang w:val="en-US"/>
        </w:rPr>
        <w:t>adalah Balai Harta Peninggalan.</w:t>
      </w:r>
      <w:proofErr w:type="gramEnd"/>
      <w:r>
        <w:rPr>
          <w:rFonts w:ascii="Times New Roman" w:hAnsi="Times New Roman"/>
          <w:sz w:val="24"/>
          <w:szCs w:val="24"/>
          <w:lang w:val="en-US"/>
        </w:rPr>
        <w:t xml:space="preserve"> </w:t>
      </w:r>
      <w:r w:rsidRPr="00FE336F">
        <w:rPr>
          <w:rFonts w:ascii="Times New Roman" w:hAnsi="Times New Roman"/>
          <w:sz w:val="24"/>
          <w:szCs w:val="24"/>
          <w:lang w:val="en-US"/>
        </w:rPr>
        <w:t xml:space="preserve">Dalam hal ini tentu BHP sebagai </w:t>
      </w:r>
      <w:r w:rsidRPr="00821926">
        <w:rPr>
          <w:rFonts w:ascii="Times New Roman" w:hAnsi="Times New Roman"/>
          <w:iCs/>
          <w:sz w:val="24"/>
          <w:szCs w:val="24"/>
          <w:lang w:val="en-US"/>
        </w:rPr>
        <w:t>pengurus</w:t>
      </w:r>
      <w:r w:rsidRPr="00FE336F">
        <w:rPr>
          <w:rFonts w:ascii="Times New Roman" w:hAnsi="Times New Roman"/>
          <w:sz w:val="24"/>
          <w:szCs w:val="24"/>
          <w:lang w:val="en-US"/>
        </w:rPr>
        <w:t xml:space="preserve"> perlu dilengkapi dengan kewenangan-kewenangan untuk bisa mengurus</w:t>
      </w:r>
      <w:r>
        <w:rPr>
          <w:rFonts w:ascii="Times New Roman" w:hAnsi="Times New Roman"/>
          <w:sz w:val="24"/>
          <w:szCs w:val="24"/>
          <w:lang w:val="en-US"/>
        </w:rPr>
        <w:t xml:space="preserve"> </w:t>
      </w:r>
      <w:r w:rsidRPr="00FE336F">
        <w:rPr>
          <w:rFonts w:ascii="Times New Roman" w:hAnsi="Times New Roman"/>
          <w:sz w:val="24"/>
          <w:szCs w:val="24"/>
          <w:lang w:val="en-US"/>
        </w:rPr>
        <w:t xml:space="preserve">dan mewakili si tak hadir mengenai seberapa besar kewenangan yang </w:t>
      </w:r>
      <w:proofErr w:type="gramStart"/>
      <w:r w:rsidRPr="00FE336F">
        <w:rPr>
          <w:rFonts w:ascii="Times New Roman" w:hAnsi="Times New Roman"/>
          <w:sz w:val="24"/>
          <w:szCs w:val="24"/>
          <w:lang w:val="en-US"/>
        </w:rPr>
        <w:t>akan</w:t>
      </w:r>
      <w:proofErr w:type="gramEnd"/>
      <w:r w:rsidRPr="00FE336F">
        <w:rPr>
          <w:rFonts w:ascii="Times New Roman" w:hAnsi="Times New Roman"/>
          <w:sz w:val="24"/>
          <w:szCs w:val="24"/>
          <w:lang w:val="en-US"/>
        </w:rPr>
        <w:t xml:space="preserve"> diberikan</w:t>
      </w:r>
      <w:r>
        <w:rPr>
          <w:rFonts w:ascii="Times New Roman" w:hAnsi="Times New Roman"/>
          <w:sz w:val="24"/>
          <w:szCs w:val="24"/>
          <w:lang w:val="en-US"/>
        </w:rPr>
        <w:t xml:space="preserve"> </w:t>
      </w:r>
      <w:r w:rsidRPr="00FE336F">
        <w:rPr>
          <w:rFonts w:ascii="Times New Roman" w:hAnsi="Times New Roman"/>
          <w:sz w:val="24"/>
          <w:szCs w:val="24"/>
          <w:lang w:val="en-US"/>
        </w:rPr>
        <w:t xml:space="preserve">kepada </w:t>
      </w:r>
      <w:r w:rsidRPr="00FE336F">
        <w:rPr>
          <w:rFonts w:ascii="Times New Roman" w:hAnsi="Times New Roman"/>
          <w:i/>
          <w:iCs/>
          <w:sz w:val="24"/>
          <w:szCs w:val="24"/>
          <w:lang w:val="en-US"/>
        </w:rPr>
        <w:t xml:space="preserve">bewindvoerder </w:t>
      </w:r>
      <w:r w:rsidRPr="00FE336F">
        <w:rPr>
          <w:rFonts w:ascii="Times New Roman" w:hAnsi="Times New Roman"/>
          <w:sz w:val="24"/>
          <w:szCs w:val="24"/>
          <w:lang w:val="en-US"/>
        </w:rPr>
        <w:t xml:space="preserve">(pengurus), diserahkan sepenuhnya kepada Pengadilan. </w:t>
      </w:r>
      <w:proofErr w:type="gramStart"/>
      <w:r w:rsidRPr="00FE336F">
        <w:rPr>
          <w:rFonts w:ascii="Times New Roman" w:hAnsi="Times New Roman"/>
          <w:sz w:val="24"/>
          <w:szCs w:val="24"/>
          <w:lang w:val="en-US"/>
        </w:rPr>
        <w:t>Halini tentunya disesuaikan dengan kewajiban yang disebutkan dalam Pasal 463KUHPerdata, yaitu untuk mengurus seluruh atau sebagian harta kekayaan dan</w:t>
      </w:r>
      <w:r>
        <w:rPr>
          <w:rFonts w:ascii="Times New Roman" w:hAnsi="Times New Roman"/>
          <w:sz w:val="24"/>
          <w:szCs w:val="24"/>
          <w:lang w:val="en-US"/>
        </w:rPr>
        <w:t xml:space="preserve"> </w:t>
      </w:r>
      <w:r w:rsidRPr="00FE336F">
        <w:rPr>
          <w:rFonts w:ascii="Times New Roman" w:hAnsi="Times New Roman"/>
          <w:sz w:val="24"/>
          <w:szCs w:val="24"/>
          <w:lang w:val="en-US"/>
        </w:rPr>
        <w:t>kepentingan-kepentingan</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sidRPr="00FE336F">
        <w:rPr>
          <w:rFonts w:ascii="Times New Roman" w:hAnsi="Times New Roman"/>
          <w:sz w:val="24"/>
          <w:szCs w:val="24"/>
          <w:lang w:val="en-US"/>
        </w:rPr>
        <w:lastRenderedPageBreak/>
        <w:t>Dalam hal-hal tertentu, Pengadilan bisa memberikan suatu ketetapan yang</w:t>
      </w:r>
      <w:r>
        <w:rPr>
          <w:rFonts w:ascii="Times New Roman" w:hAnsi="Times New Roman"/>
          <w:sz w:val="24"/>
          <w:szCs w:val="24"/>
          <w:lang w:val="en-US"/>
        </w:rPr>
        <w:t xml:space="preserve"> </w:t>
      </w:r>
      <w:r w:rsidRPr="00FE336F">
        <w:rPr>
          <w:rFonts w:ascii="Times New Roman" w:hAnsi="Times New Roman"/>
          <w:sz w:val="24"/>
          <w:szCs w:val="24"/>
          <w:lang w:val="en-US"/>
        </w:rPr>
        <w:t>menyimpang dari asas tersebut di atas.</w:t>
      </w:r>
      <w:proofErr w:type="gramEnd"/>
    </w:p>
    <w:p w:rsidR="00CB6E30" w:rsidRPr="00FE336F" w:rsidRDefault="00CB6E30" w:rsidP="00CB6E30">
      <w:pPr>
        <w:pStyle w:val="ListParagraph"/>
        <w:spacing w:after="0" w:line="360" w:lineRule="auto"/>
        <w:ind w:left="0" w:firstLine="720"/>
        <w:jc w:val="both"/>
        <w:rPr>
          <w:rFonts w:ascii="Times New Roman" w:hAnsi="Times New Roman"/>
          <w:sz w:val="24"/>
          <w:szCs w:val="24"/>
          <w:lang w:val="en-US"/>
        </w:rPr>
      </w:pPr>
      <w:r w:rsidRPr="00FE336F">
        <w:rPr>
          <w:rFonts w:ascii="Times New Roman" w:hAnsi="Times New Roman"/>
          <w:sz w:val="24"/>
          <w:szCs w:val="24"/>
          <w:lang w:val="en-US"/>
        </w:rPr>
        <w:t>Pasal 463 ayat (3) KUHPerdata</w:t>
      </w:r>
      <w:r>
        <w:rPr>
          <w:rFonts w:ascii="Times New Roman" w:hAnsi="Times New Roman"/>
          <w:sz w:val="24"/>
          <w:szCs w:val="24"/>
          <w:lang w:val="en-US"/>
        </w:rPr>
        <w:t xml:space="preserve"> </w:t>
      </w:r>
      <w:r w:rsidRPr="00FE336F">
        <w:rPr>
          <w:rFonts w:ascii="Times New Roman" w:hAnsi="Times New Roman"/>
          <w:sz w:val="24"/>
          <w:szCs w:val="24"/>
          <w:lang w:val="en-US"/>
        </w:rPr>
        <w:t>dengan jelas dikatakan, bahwa harta kekayaan dan kepentingan si tidak hadirtidak banyak, atas permohonan atau tuntutan seperti yang disebutkan dalam ayat (1</w:t>
      </w:r>
      <w:proofErr w:type="gramStart"/>
      <w:r w:rsidRPr="00FE336F">
        <w:rPr>
          <w:rFonts w:ascii="Times New Roman" w:hAnsi="Times New Roman"/>
          <w:sz w:val="24"/>
          <w:szCs w:val="24"/>
          <w:lang w:val="en-US"/>
        </w:rPr>
        <w:t>)atau</w:t>
      </w:r>
      <w:proofErr w:type="gramEnd"/>
      <w:r w:rsidRPr="00FE336F">
        <w:rPr>
          <w:rFonts w:ascii="Times New Roman" w:hAnsi="Times New Roman"/>
          <w:sz w:val="24"/>
          <w:szCs w:val="24"/>
          <w:lang w:val="en-US"/>
        </w:rPr>
        <w:t xml:space="preserve"> demi jabatan, Pengadilan boleh memberikan ketetapan yang menyimpangi asas</w:t>
      </w:r>
      <w:r>
        <w:rPr>
          <w:rFonts w:ascii="Times New Roman" w:hAnsi="Times New Roman"/>
          <w:sz w:val="24"/>
          <w:szCs w:val="24"/>
          <w:lang w:val="en-US"/>
        </w:rPr>
        <w:t xml:space="preserve"> </w:t>
      </w:r>
      <w:r w:rsidRPr="00FE336F">
        <w:rPr>
          <w:rFonts w:ascii="Times New Roman" w:hAnsi="Times New Roman"/>
          <w:sz w:val="24"/>
          <w:szCs w:val="24"/>
          <w:lang w:val="en-US"/>
        </w:rPr>
        <w:t>tersebut di atas.</w:t>
      </w:r>
      <w:r>
        <w:rPr>
          <w:rFonts w:ascii="Times New Roman" w:hAnsi="Times New Roman"/>
          <w:sz w:val="24"/>
          <w:szCs w:val="24"/>
          <w:lang w:val="en-US"/>
        </w:rPr>
        <w:t xml:space="preserve"> </w:t>
      </w:r>
      <w:r w:rsidRPr="00FE336F">
        <w:rPr>
          <w:rFonts w:ascii="Times New Roman" w:hAnsi="Times New Roman"/>
          <w:sz w:val="24"/>
          <w:szCs w:val="24"/>
          <w:lang w:val="en-US"/>
        </w:rPr>
        <w:t>Dalam Pasal 463 ayat (3) KUHPerdata dengan jelas disebutkan</w:t>
      </w:r>
      <w:proofErr w:type="gramStart"/>
      <w:r w:rsidRPr="00FE336F">
        <w:rPr>
          <w:rFonts w:ascii="Times New Roman" w:hAnsi="Times New Roman"/>
          <w:sz w:val="24"/>
          <w:szCs w:val="24"/>
          <w:lang w:val="en-US"/>
        </w:rPr>
        <w:t>,yaitu</w:t>
      </w:r>
      <w:proofErr w:type="gramEnd"/>
      <w:r w:rsidRPr="00FE336F">
        <w:rPr>
          <w:rFonts w:ascii="Times New Roman" w:hAnsi="Times New Roman"/>
          <w:sz w:val="24"/>
          <w:szCs w:val="24"/>
          <w:lang w:val="en-US"/>
        </w:rPr>
        <w:t xml:space="preserve"> dengan menunjuk bukan BHP, tetapi suami/istri, keluarga sedarah atau semenda</w:t>
      </w:r>
      <w:r>
        <w:rPr>
          <w:rFonts w:ascii="Times New Roman" w:hAnsi="Times New Roman"/>
          <w:sz w:val="24"/>
          <w:szCs w:val="24"/>
          <w:lang w:val="en-US"/>
        </w:rPr>
        <w:t xml:space="preserve"> </w:t>
      </w:r>
      <w:r w:rsidRPr="00FE336F">
        <w:rPr>
          <w:rFonts w:ascii="Times New Roman" w:hAnsi="Times New Roman"/>
          <w:sz w:val="24"/>
          <w:szCs w:val="24"/>
          <w:lang w:val="en-US"/>
        </w:rPr>
        <w:t>sebagai</w:t>
      </w:r>
      <w:r>
        <w:rPr>
          <w:rFonts w:ascii="Times New Roman" w:hAnsi="Times New Roman"/>
          <w:sz w:val="24"/>
          <w:szCs w:val="24"/>
          <w:lang w:val="en-US"/>
        </w:rPr>
        <w:t xml:space="preserve"> pengurus</w:t>
      </w:r>
      <w:r w:rsidRPr="00FE336F">
        <w:rPr>
          <w:rFonts w:ascii="Times New Roman" w:hAnsi="Times New Roman"/>
          <w:sz w:val="24"/>
          <w:szCs w:val="24"/>
          <w:lang w:val="en-US"/>
        </w:rPr>
        <w:t xml:space="preserve">. Untuk jelasnya perhatikan kutipan Pasal 463 </w:t>
      </w:r>
      <w:proofErr w:type="gramStart"/>
      <w:r w:rsidRPr="00FE336F">
        <w:rPr>
          <w:rFonts w:ascii="Times New Roman" w:hAnsi="Times New Roman"/>
          <w:sz w:val="24"/>
          <w:szCs w:val="24"/>
          <w:lang w:val="en-US"/>
        </w:rPr>
        <w:t>ayat(</w:t>
      </w:r>
      <w:proofErr w:type="gramEnd"/>
      <w:r w:rsidRPr="00FE336F">
        <w:rPr>
          <w:rFonts w:ascii="Times New Roman" w:hAnsi="Times New Roman"/>
          <w:sz w:val="24"/>
          <w:szCs w:val="24"/>
          <w:lang w:val="en-US"/>
        </w:rPr>
        <w:t>3) KUHPerdata yang berbunyi:</w:t>
      </w:r>
    </w:p>
    <w:p w:rsidR="00CB6E30" w:rsidRDefault="00CB6E30" w:rsidP="00CB6E30">
      <w:pPr>
        <w:pStyle w:val="ListParagraph"/>
        <w:spacing w:after="0" w:line="240" w:lineRule="auto"/>
        <w:ind w:left="567" w:right="566"/>
        <w:jc w:val="both"/>
        <w:rPr>
          <w:rFonts w:ascii="Times New Roman" w:hAnsi="Times New Roman"/>
          <w:sz w:val="24"/>
          <w:szCs w:val="24"/>
          <w:lang w:val="en-US"/>
        </w:rPr>
      </w:pPr>
      <w:r>
        <w:rPr>
          <w:rFonts w:ascii="Times New Roman" w:hAnsi="Times New Roman"/>
          <w:sz w:val="24"/>
          <w:szCs w:val="24"/>
          <w:lang w:val="en-US"/>
        </w:rPr>
        <w:t>“</w:t>
      </w:r>
      <w:r w:rsidRPr="00FE336F">
        <w:rPr>
          <w:rFonts w:ascii="Times New Roman" w:hAnsi="Times New Roman"/>
          <w:sz w:val="24"/>
          <w:szCs w:val="24"/>
          <w:lang w:val="en-US"/>
        </w:rPr>
        <w:t>Sekiranya harta kekayaan dan kepentingan si yang tidak hadir itu tidakbanyak, maka atas permintaan atau tuntutan seperti tersebut di atas,ataupun dengan menyimpang dari permintaan atau tuntutan itu, karenajabatan, Pengadilan Negeri, baik dengan penetapan seperti termaksuddalam ayat (1), baik dengan penetapan lebih lanjut yang kemudian masihjuga kiranya akan diambil, berkuasa pula memerintahkan pengurusanharta kekayaan dan perwakilan kepentingan itu kepada seorang atau lebihdaripada keluarga sedarah atau semenda si yang tak hadir atau kepada istriatau suaminya,..............</w:t>
      </w:r>
      <w:r>
        <w:rPr>
          <w:rFonts w:ascii="Times New Roman" w:hAnsi="Times New Roman"/>
          <w:sz w:val="24"/>
          <w:szCs w:val="24"/>
          <w:lang w:val="en-US"/>
        </w:rPr>
        <w:t xml:space="preserve">” </w:t>
      </w:r>
    </w:p>
    <w:p w:rsidR="00CB6E30" w:rsidRDefault="00CB6E30" w:rsidP="00CB6E30">
      <w:pPr>
        <w:pStyle w:val="ListParagraph"/>
        <w:spacing w:after="0" w:line="360" w:lineRule="auto"/>
        <w:ind w:left="1170" w:firstLine="36"/>
        <w:jc w:val="both"/>
        <w:rPr>
          <w:rFonts w:ascii="Times New Roman" w:hAnsi="Times New Roman"/>
          <w:sz w:val="24"/>
          <w:szCs w:val="24"/>
          <w:lang w:val="en-US"/>
        </w:rPr>
      </w:pPr>
    </w:p>
    <w:p w:rsidR="00CB6E30" w:rsidRPr="006B2850" w:rsidRDefault="00CB6E30" w:rsidP="00CB6E30">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Salah satu contoh kasus di Pengadilan Negeri seperti pada Putusan Pengadilan Nomor </w:t>
      </w:r>
      <w:r w:rsidRPr="002160D5">
        <w:rPr>
          <w:rFonts w:ascii="Times New Roman" w:hAnsi="Times New Roman"/>
          <w:sz w:val="24"/>
          <w:szCs w:val="24"/>
          <w:lang w:val="en-US"/>
        </w:rPr>
        <w:t>15/Pdt.P/2014/PN.Kdi.</w:t>
      </w:r>
      <w:r w:rsidRPr="001903BB">
        <w:rPr>
          <w:rFonts w:ascii="Times New Roman" w:hAnsi="Times New Roman"/>
          <w:sz w:val="24"/>
          <w:szCs w:val="24"/>
          <w:lang w:val="en-US"/>
        </w:rPr>
        <w:t>bahwa Pasal 463 ayat (3) KUHPerdata/BW, menyatakan</w:t>
      </w:r>
      <w:r>
        <w:rPr>
          <w:rFonts w:ascii="Times New Roman" w:hAnsi="Times New Roman"/>
          <w:sz w:val="24"/>
          <w:szCs w:val="24"/>
          <w:lang w:val="en-US"/>
        </w:rPr>
        <w:t xml:space="preserve"> </w:t>
      </w:r>
      <w:r w:rsidRPr="001903BB">
        <w:rPr>
          <w:rFonts w:ascii="Times New Roman" w:hAnsi="Times New Roman"/>
          <w:sz w:val="24"/>
          <w:szCs w:val="24"/>
          <w:lang w:val="en-US"/>
        </w:rPr>
        <w:t>Pengadilan Negeri berwenang untuk memerintahkan pengurusan harta kekayaan dan</w:t>
      </w:r>
      <w:r>
        <w:rPr>
          <w:rFonts w:ascii="Times New Roman" w:hAnsi="Times New Roman"/>
          <w:sz w:val="24"/>
          <w:szCs w:val="24"/>
          <w:lang w:val="en-US"/>
        </w:rPr>
        <w:t xml:space="preserve"> </w:t>
      </w:r>
      <w:r w:rsidRPr="001903BB">
        <w:rPr>
          <w:rFonts w:ascii="Times New Roman" w:hAnsi="Times New Roman"/>
          <w:sz w:val="24"/>
          <w:szCs w:val="24"/>
          <w:lang w:val="en-US"/>
        </w:rPr>
        <w:t>perwakilan kepentingan-kepentingan itu kepada seorang atau lebih daripada keluarga</w:t>
      </w:r>
      <w:r>
        <w:rPr>
          <w:rFonts w:ascii="Times New Roman" w:hAnsi="Times New Roman"/>
          <w:sz w:val="24"/>
          <w:szCs w:val="24"/>
          <w:lang w:val="en-US"/>
        </w:rPr>
        <w:t xml:space="preserve"> </w:t>
      </w:r>
      <w:r w:rsidRPr="001903BB">
        <w:rPr>
          <w:rFonts w:ascii="Times New Roman" w:hAnsi="Times New Roman"/>
          <w:sz w:val="24"/>
          <w:szCs w:val="24"/>
          <w:lang w:val="en-US"/>
        </w:rPr>
        <w:t>sedarah atau semenda si yang tidak hadir, atau kepada istri atau suaminya, dengan</w:t>
      </w:r>
      <w:r>
        <w:rPr>
          <w:rFonts w:ascii="Times New Roman" w:hAnsi="Times New Roman"/>
          <w:sz w:val="24"/>
          <w:szCs w:val="24"/>
          <w:lang w:val="en-US"/>
        </w:rPr>
        <w:t xml:space="preserve"> </w:t>
      </w:r>
      <w:r w:rsidRPr="001903BB">
        <w:rPr>
          <w:rFonts w:ascii="Times New Roman" w:hAnsi="Times New Roman"/>
          <w:sz w:val="24"/>
          <w:szCs w:val="24"/>
          <w:lang w:val="en-US"/>
        </w:rPr>
        <w:t>kewajiban apabila si yang tidak hadir itu pulang kembali, keluarga, suami atau istritadi harus mengembalikan kepadanya harta kekayaan itu atau harganya, setelah</w:t>
      </w:r>
      <w:r>
        <w:rPr>
          <w:rFonts w:ascii="Times New Roman" w:hAnsi="Times New Roman"/>
          <w:sz w:val="24"/>
          <w:szCs w:val="24"/>
          <w:lang w:val="en-US"/>
        </w:rPr>
        <w:t xml:space="preserve"> </w:t>
      </w:r>
      <w:r w:rsidRPr="001903BB">
        <w:rPr>
          <w:rFonts w:ascii="Times New Roman" w:hAnsi="Times New Roman"/>
          <w:sz w:val="24"/>
          <w:szCs w:val="24"/>
          <w:lang w:val="en-US"/>
        </w:rPr>
        <w:t>dikurangi dengan segala utang yang sementara itu telah dilunasinya dan tanpa hasil</w:t>
      </w:r>
      <w:r>
        <w:rPr>
          <w:rFonts w:ascii="Times New Roman" w:hAnsi="Times New Roman"/>
          <w:sz w:val="24"/>
          <w:szCs w:val="24"/>
          <w:lang w:val="en-US"/>
        </w:rPr>
        <w:t>-</w:t>
      </w:r>
      <w:r w:rsidRPr="001903BB">
        <w:rPr>
          <w:rFonts w:ascii="Times New Roman" w:hAnsi="Times New Roman"/>
          <w:sz w:val="24"/>
          <w:szCs w:val="24"/>
          <w:lang w:val="en-US"/>
        </w:rPr>
        <w:t>hasilatau pendapatannya</w:t>
      </w:r>
      <w:r>
        <w:rPr>
          <w:rFonts w:ascii="Times New Roman" w:hAnsi="Times New Roman"/>
          <w:sz w:val="24"/>
          <w:szCs w:val="24"/>
          <w:lang w:val="en-US"/>
        </w:rPr>
        <w:t xml:space="preserve">. </w:t>
      </w:r>
      <w:proofErr w:type="gramStart"/>
      <w:r>
        <w:rPr>
          <w:rFonts w:ascii="Times New Roman" w:hAnsi="Times New Roman"/>
          <w:sz w:val="24"/>
          <w:szCs w:val="24"/>
          <w:lang w:val="en-US"/>
        </w:rPr>
        <w:t>B</w:t>
      </w:r>
      <w:r w:rsidRPr="001903BB">
        <w:rPr>
          <w:rFonts w:ascii="Times New Roman" w:hAnsi="Times New Roman"/>
          <w:sz w:val="24"/>
          <w:szCs w:val="24"/>
          <w:lang w:val="en-US"/>
        </w:rPr>
        <w:t>erdasarkan pertimbangan tersebut, maka</w:t>
      </w:r>
      <w:r>
        <w:rPr>
          <w:rFonts w:ascii="Times New Roman" w:hAnsi="Times New Roman"/>
          <w:sz w:val="24"/>
          <w:szCs w:val="24"/>
          <w:lang w:val="en-US"/>
        </w:rPr>
        <w:t xml:space="preserve"> </w:t>
      </w:r>
      <w:r w:rsidRPr="001903BB">
        <w:rPr>
          <w:rFonts w:ascii="Times New Roman" w:hAnsi="Times New Roman"/>
          <w:sz w:val="24"/>
          <w:szCs w:val="24"/>
          <w:lang w:val="en-US"/>
        </w:rPr>
        <w:t>Pemohon merupakan pihak yang berkepentingan selaku keluarga kandung dan salahsatu ahli waris dari Alm.</w:t>
      </w:r>
      <w:proofErr w:type="gramEnd"/>
      <w:r w:rsidRPr="001903BB">
        <w:rPr>
          <w:rFonts w:ascii="Times New Roman" w:hAnsi="Times New Roman"/>
          <w:sz w:val="24"/>
          <w:szCs w:val="24"/>
          <w:lang w:val="en-US"/>
        </w:rPr>
        <w:t xml:space="preserve"> K yang hendak melakukan balik nama atas warisanAlm K, dan untuk itu keberadaan S</w:t>
      </w:r>
      <w:r>
        <w:rPr>
          <w:rFonts w:ascii="Times New Roman" w:hAnsi="Times New Roman"/>
          <w:sz w:val="24"/>
          <w:szCs w:val="24"/>
          <w:lang w:val="en-US"/>
        </w:rPr>
        <w:t>M</w:t>
      </w:r>
      <w:r w:rsidRPr="001903BB">
        <w:rPr>
          <w:rFonts w:ascii="Times New Roman" w:hAnsi="Times New Roman"/>
          <w:sz w:val="24"/>
          <w:szCs w:val="24"/>
          <w:lang w:val="en-US"/>
        </w:rPr>
        <w:t xml:space="preserve"> secara hukum dibutuhkan</w:t>
      </w:r>
      <w:r>
        <w:rPr>
          <w:rFonts w:ascii="Times New Roman" w:hAnsi="Times New Roman"/>
          <w:sz w:val="24"/>
          <w:szCs w:val="24"/>
          <w:lang w:val="en-US"/>
        </w:rPr>
        <w:t xml:space="preserve"> </w:t>
      </w:r>
      <w:r w:rsidRPr="001903BB">
        <w:rPr>
          <w:rFonts w:ascii="Times New Roman" w:hAnsi="Times New Roman"/>
          <w:sz w:val="24"/>
          <w:szCs w:val="24"/>
          <w:lang w:val="en-US"/>
        </w:rPr>
        <w:t xml:space="preserve">kehadirannya dalam proses balik nama warisan tersebut, dapat membuktikan bahwa </w:t>
      </w:r>
      <w:r>
        <w:rPr>
          <w:rFonts w:ascii="Times New Roman" w:hAnsi="Times New Roman"/>
          <w:sz w:val="24"/>
          <w:szCs w:val="24"/>
          <w:lang w:val="en-US"/>
        </w:rPr>
        <w:t>SM</w:t>
      </w:r>
      <w:r w:rsidRPr="001903BB">
        <w:rPr>
          <w:rFonts w:ascii="Times New Roman" w:hAnsi="Times New Roman"/>
          <w:sz w:val="24"/>
          <w:szCs w:val="24"/>
          <w:lang w:val="en-US"/>
        </w:rPr>
        <w:t xml:space="preserve"> sejak tahun 2000 telah</w:t>
      </w:r>
      <w:r>
        <w:rPr>
          <w:rFonts w:ascii="Times New Roman" w:hAnsi="Times New Roman"/>
          <w:sz w:val="24"/>
          <w:szCs w:val="24"/>
          <w:lang w:val="en-US"/>
        </w:rPr>
        <w:t xml:space="preserve"> </w:t>
      </w:r>
      <w:r w:rsidRPr="001903BB">
        <w:rPr>
          <w:rFonts w:ascii="Times New Roman" w:hAnsi="Times New Roman"/>
          <w:sz w:val="24"/>
          <w:szCs w:val="24"/>
          <w:lang w:val="en-US"/>
        </w:rPr>
        <w:t>meninggalkan kediamannya tanpa kabar berita serta memberikan kuasa atau</w:t>
      </w:r>
      <w:r>
        <w:rPr>
          <w:rFonts w:ascii="Times New Roman" w:hAnsi="Times New Roman"/>
          <w:sz w:val="24"/>
          <w:szCs w:val="24"/>
          <w:lang w:val="en-US"/>
        </w:rPr>
        <w:t xml:space="preserve"> </w:t>
      </w:r>
      <w:r w:rsidRPr="001903BB">
        <w:rPr>
          <w:rFonts w:ascii="Times New Roman" w:hAnsi="Times New Roman"/>
          <w:sz w:val="24"/>
          <w:szCs w:val="24"/>
          <w:lang w:val="en-US"/>
        </w:rPr>
        <w:t>wakilnya kepada seseorang, demikian pula terhadap upaya panggilan umum yangdilakukan pengadilan melalui media berita (koran Radar Timur) dan pengumuman di</w:t>
      </w:r>
      <w:r>
        <w:rPr>
          <w:rFonts w:ascii="Times New Roman" w:hAnsi="Times New Roman"/>
          <w:sz w:val="24"/>
          <w:szCs w:val="24"/>
          <w:lang w:val="en-US"/>
        </w:rPr>
        <w:t xml:space="preserve"> </w:t>
      </w:r>
      <w:r w:rsidRPr="001903BB">
        <w:rPr>
          <w:rFonts w:ascii="Times New Roman" w:hAnsi="Times New Roman"/>
          <w:sz w:val="24"/>
          <w:szCs w:val="24"/>
          <w:lang w:val="en-US"/>
        </w:rPr>
        <w:t xml:space="preserve">Kantor Bupati serta pengadilan, maka </w:t>
      </w:r>
      <w:r>
        <w:rPr>
          <w:rFonts w:ascii="Times New Roman" w:hAnsi="Times New Roman"/>
          <w:sz w:val="24"/>
          <w:szCs w:val="24"/>
          <w:lang w:val="en-US"/>
        </w:rPr>
        <w:t>SM</w:t>
      </w:r>
      <w:r w:rsidRPr="001903BB">
        <w:rPr>
          <w:rFonts w:ascii="Times New Roman" w:hAnsi="Times New Roman"/>
          <w:sz w:val="24"/>
          <w:szCs w:val="24"/>
          <w:lang w:val="en-US"/>
        </w:rPr>
        <w:t xml:space="preserve"> </w:t>
      </w:r>
      <w:r w:rsidRPr="001903BB">
        <w:rPr>
          <w:rFonts w:ascii="Times New Roman" w:hAnsi="Times New Roman"/>
          <w:sz w:val="24"/>
          <w:szCs w:val="24"/>
          <w:lang w:val="en-US"/>
        </w:rPr>
        <w:lastRenderedPageBreak/>
        <w:t>telah memenuhi syarat untukdinyatakan ketidakhadira</w:t>
      </w:r>
      <w:r>
        <w:rPr>
          <w:rFonts w:ascii="Times New Roman" w:hAnsi="Times New Roman"/>
          <w:sz w:val="24"/>
          <w:szCs w:val="24"/>
          <w:lang w:val="en-US"/>
        </w:rPr>
        <w:t>n (</w:t>
      </w:r>
      <w:r w:rsidRPr="0004385E">
        <w:rPr>
          <w:rFonts w:ascii="Times New Roman" w:hAnsi="Times New Roman"/>
          <w:i/>
          <w:sz w:val="24"/>
          <w:szCs w:val="24"/>
          <w:lang w:val="en-US"/>
        </w:rPr>
        <w:t>afwezigheid</w:t>
      </w:r>
      <w:r>
        <w:rPr>
          <w:rFonts w:ascii="Times New Roman" w:hAnsi="Times New Roman"/>
          <w:sz w:val="24"/>
          <w:szCs w:val="24"/>
          <w:lang w:val="en-US"/>
        </w:rPr>
        <w:t>) secara yuridis. B</w:t>
      </w:r>
      <w:r w:rsidRPr="00463D10">
        <w:rPr>
          <w:rFonts w:ascii="Times New Roman" w:hAnsi="Times New Roman"/>
          <w:sz w:val="24"/>
          <w:szCs w:val="24"/>
          <w:lang w:val="en-US"/>
        </w:rPr>
        <w:t>erdasarkan fakta-fakta tersebut diatas, Pengadilan</w:t>
      </w:r>
      <w:r w:rsidRPr="001903BB">
        <w:rPr>
          <w:rFonts w:ascii="Times New Roman" w:hAnsi="Times New Roman"/>
          <w:sz w:val="24"/>
          <w:szCs w:val="24"/>
          <w:lang w:val="en-US"/>
        </w:rPr>
        <w:t xml:space="preserve">berpendapat bahwa permohonan Pemohon memiliki urgensi dan didasarkan atasmotivasi untuk kepentingan </w:t>
      </w:r>
      <w:r>
        <w:rPr>
          <w:rFonts w:ascii="Times New Roman" w:hAnsi="Times New Roman"/>
          <w:sz w:val="24"/>
          <w:szCs w:val="24"/>
          <w:lang w:val="en-US"/>
        </w:rPr>
        <w:t>SM</w:t>
      </w:r>
      <w:r w:rsidRPr="001903BB">
        <w:rPr>
          <w:rFonts w:ascii="Times New Roman" w:hAnsi="Times New Roman"/>
          <w:sz w:val="24"/>
          <w:szCs w:val="24"/>
          <w:lang w:val="en-US"/>
        </w:rPr>
        <w:t xml:space="preserve"> beserta Pemohon dan ahli waris yanglain, maka permohonan Pemohon tersebut cukup beralasan dan tidak bertentangan</w:t>
      </w:r>
      <w:r>
        <w:rPr>
          <w:rFonts w:ascii="Times New Roman" w:hAnsi="Times New Roman"/>
          <w:sz w:val="24"/>
          <w:szCs w:val="24"/>
          <w:lang w:val="en-US"/>
        </w:rPr>
        <w:t xml:space="preserve"> </w:t>
      </w:r>
      <w:r w:rsidRPr="001903BB">
        <w:rPr>
          <w:rFonts w:ascii="Times New Roman" w:hAnsi="Times New Roman"/>
          <w:sz w:val="24"/>
          <w:szCs w:val="24"/>
          <w:lang w:val="en-US"/>
        </w:rPr>
        <w:t>dengan Undang-undang serta peraturan hukum yang berlaku maupun nilai-nilai atau</w:t>
      </w:r>
      <w:r>
        <w:rPr>
          <w:rFonts w:ascii="Times New Roman" w:hAnsi="Times New Roman"/>
          <w:sz w:val="24"/>
          <w:szCs w:val="24"/>
          <w:lang w:val="en-US"/>
        </w:rPr>
        <w:t xml:space="preserve"> </w:t>
      </w:r>
      <w:r w:rsidRPr="001903BB">
        <w:rPr>
          <w:rFonts w:ascii="Times New Roman" w:hAnsi="Times New Roman"/>
          <w:sz w:val="24"/>
          <w:szCs w:val="24"/>
          <w:lang w:val="en-US"/>
        </w:rPr>
        <w:t xml:space="preserve">norma-norma yang hidup dalam masyarakat dan oleh karenanya </w:t>
      </w:r>
      <w:r w:rsidRPr="006B2850">
        <w:rPr>
          <w:rFonts w:ascii="Times New Roman" w:hAnsi="Times New Roman"/>
          <w:sz w:val="24"/>
          <w:szCs w:val="24"/>
          <w:lang w:val="en-US"/>
        </w:rPr>
        <w:t>permohonan</w:t>
      </w:r>
      <w:r>
        <w:rPr>
          <w:rFonts w:ascii="Times New Roman" w:hAnsi="Times New Roman"/>
          <w:sz w:val="24"/>
          <w:szCs w:val="24"/>
          <w:lang w:val="en-US"/>
        </w:rPr>
        <w:t xml:space="preserve"> dari </w:t>
      </w:r>
      <w:r w:rsidRPr="006B2850">
        <w:rPr>
          <w:rFonts w:ascii="Times New Roman" w:hAnsi="Times New Roman"/>
          <w:sz w:val="24"/>
          <w:szCs w:val="24"/>
          <w:lang w:val="en-US"/>
        </w:rPr>
        <w:t>Pemohon tersebut dapat</w:t>
      </w:r>
      <w:r>
        <w:rPr>
          <w:rFonts w:ascii="Times New Roman" w:hAnsi="Times New Roman"/>
          <w:sz w:val="24"/>
          <w:szCs w:val="24"/>
          <w:lang w:val="en-US"/>
        </w:rPr>
        <w:t xml:space="preserve"> </w:t>
      </w:r>
      <w:r w:rsidRPr="006B2850">
        <w:rPr>
          <w:rFonts w:ascii="Times New Roman" w:hAnsi="Times New Roman"/>
          <w:sz w:val="24"/>
          <w:szCs w:val="24"/>
          <w:lang w:val="en-US"/>
        </w:rPr>
        <w:t xml:space="preserve">dikabulkan </w:t>
      </w:r>
    </w:p>
    <w:p w:rsidR="00CB6E30" w:rsidRPr="006B2850" w:rsidRDefault="00CB6E30" w:rsidP="00CB6E30">
      <w:pPr>
        <w:pStyle w:val="ListParagraph"/>
        <w:spacing w:after="0" w:line="360" w:lineRule="auto"/>
        <w:ind w:left="0" w:firstLine="720"/>
        <w:jc w:val="both"/>
        <w:rPr>
          <w:rFonts w:ascii="Times New Roman" w:hAnsi="Times New Roman"/>
          <w:sz w:val="24"/>
          <w:szCs w:val="24"/>
          <w:lang w:val="en-US"/>
        </w:rPr>
      </w:pPr>
      <w:r w:rsidRPr="006B2850">
        <w:rPr>
          <w:rFonts w:ascii="Times New Roman" w:hAnsi="Times New Roman"/>
          <w:sz w:val="24"/>
          <w:szCs w:val="24"/>
          <w:lang w:val="en-US"/>
        </w:rPr>
        <w:t>Permohonan itu lahir boleh jadi akibat permohonan yang diajukan oleh pihak yang berkepentingan dengan harta kekayaan tak hadir itu (</w:t>
      </w:r>
      <w:r w:rsidRPr="006B2850">
        <w:rPr>
          <w:rFonts w:ascii="Times New Roman" w:hAnsi="Times New Roman"/>
          <w:i/>
          <w:sz w:val="24"/>
          <w:szCs w:val="24"/>
          <w:lang w:val="en-US"/>
        </w:rPr>
        <w:t xml:space="preserve">op verzoek van </w:t>
      </w:r>
      <w:r w:rsidRPr="00C13CC2">
        <w:rPr>
          <w:rFonts w:ascii="Times New Roman" w:hAnsi="Times New Roman"/>
          <w:i/>
          <w:sz w:val="24"/>
          <w:szCs w:val="24"/>
          <w:lang w:val="en-US"/>
        </w:rPr>
        <w:t>belanghebbenden</w:t>
      </w:r>
      <w:r w:rsidRPr="006B2850">
        <w:rPr>
          <w:rFonts w:ascii="Times New Roman" w:hAnsi="Times New Roman"/>
          <w:sz w:val="24"/>
          <w:szCs w:val="24"/>
          <w:lang w:val="en-US"/>
        </w:rPr>
        <w:t xml:space="preserve">) sesuai dengan prosedur dan syarat-syarat yang diperlukan, yang tentu saja sebelum keputusan atau suatu </w:t>
      </w:r>
      <w:r w:rsidRPr="006330C3">
        <w:rPr>
          <w:rFonts w:ascii="Times New Roman" w:hAnsi="Times New Roman"/>
          <w:i/>
          <w:sz w:val="24"/>
          <w:szCs w:val="24"/>
          <w:lang w:val="en-US"/>
        </w:rPr>
        <w:t>beschikking</w:t>
      </w:r>
      <w:r w:rsidRPr="006B2850">
        <w:rPr>
          <w:rFonts w:ascii="Times New Roman" w:hAnsi="Times New Roman"/>
          <w:sz w:val="24"/>
          <w:szCs w:val="24"/>
          <w:lang w:val="en-US"/>
        </w:rPr>
        <w:t xml:space="preserve"> dikeluarkan sangat diperlukan adanya tahapan-tahapan yang harus dilalui oleh baik organ negara di satu pihak maupun warga masyarakat di pihak lain. Dalam praktek tahapan itu didahului dengan meletakkan atau menempelkan pengumuman selama 3x2 minggu berturut-turut di papan pengumuman yang terdapat di Pengadilan Negeri setempat dan sesudah lampau waktu tersebut maka Pengadilan Negeri akan memutuskan untuk menerbitkan penetapan (</w:t>
      </w:r>
      <w:r w:rsidRPr="0004385E">
        <w:rPr>
          <w:rFonts w:ascii="Times New Roman" w:hAnsi="Times New Roman"/>
          <w:i/>
          <w:sz w:val="24"/>
          <w:szCs w:val="24"/>
          <w:lang w:val="en-US"/>
        </w:rPr>
        <w:t>beschikking</w:t>
      </w:r>
      <w:r w:rsidRPr="006B2850">
        <w:rPr>
          <w:rFonts w:ascii="Times New Roman" w:hAnsi="Times New Roman"/>
          <w:sz w:val="24"/>
          <w:szCs w:val="24"/>
          <w:lang w:val="en-US"/>
        </w:rPr>
        <w:t>) ketidakhadiran dimaksud.</w:t>
      </w:r>
    </w:p>
    <w:p w:rsidR="00CB6E30" w:rsidRPr="006B2850" w:rsidRDefault="00CB6E30" w:rsidP="00CB6E30">
      <w:pPr>
        <w:pStyle w:val="ListParagraph"/>
        <w:spacing w:after="0" w:line="360" w:lineRule="auto"/>
        <w:ind w:left="0" w:firstLine="720"/>
        <w:jc w:val="both"/>
        <w:rPr>
          <w:rFonts w:ascii="Times New Roman" w:hAnsi="Times New Roman"/>
          <w:i/>
          <w:sz w:val="24"/>
          <w:szCs w:val="24"/>
          <w:lang w:val="en-US"/>
        </w:rPr>
      </w:pPr>
      <w:proofErr w:type="gramStart"/>
      <w:r w:rsidRPr="006B2850">
        <w:rPr>
          <w:rFonts w:ascii="Times New Roman" w:hAnsi="Times New Roman"/>
          <w:sz w:val="24"/>
          <w:szCs w:val="24"/>
          <w:lang w:val="en-US"/>
        </w:rPr>
        <w:t>Unsur kedekatan hubungan</w:t>
      </w:r>
      <w:r>
        <w:rPr>
          <w:rFonts w:ascii="Times New Roman" w:hAnsi="Times New Roman"/>
          <w:sz w:val="24"/>
          <w:szCs w:val="24"/>
          <w:lang w:val="en-US"/>
        </w:rPr>
        <w:t xml:space="preserve"> </w:t>
      </w:r>
      <w:r w:rsidRPr="006B2850">
        <w:rPr>
          <w:rFonts w:ascii="Times New Roman" w:hAnsi="Times New Roman"/>
          <w:sz w:val="24"/>
          <w:szCs w:val="24"/>
          <w:lang w:val="en-US"/>
        </w:rPr>
        <w:t xml:space="preserve">kekeluargaan antara si tak hadir dengan calon </w:t>
      </w:r>
      <w:r w:rsidRPr="006B2850">
        <w:rPr>
          <w:rFonts w:ascii="Times New Roman" w:hAnsi="Times New Roman"/>
          <w:i/>
          <w:sz w:val="24"/>
          <w:szCs w:val="24"/>
          <w:lang w:val="en-US"/>
        </w:rPr>
        <w:t>bewindvoerde</w:t>
      </w:r>
      <w:r w:rsidRPr="006B2850">
        <w:rPr>
          <w:rFonts w:ascii="Times New Roman" w:hAnsi="Times New Roman"/>
          <w:sz w:val="24"/>
          <w:szCs w:val="24"/>
          <w:lang w:val="en-US"/>
        </w:rPr>
        <w:t>rnya memang merupakan</w:t>
      </w:r>
      <w:r>
        <w:rPr>
          <w:rFonts w:ascii="Times New Roman" w:hAnsi="Times New Roman"/>
          <w:sz w:val="24"/>
          <w:szCs w:val="24"/>
          <w:lang w:val="en-US"/>
        </w:rPr>
        <w:t xml:space="preserve"> </w:t>
      </w:r>
      <w:r w:rsidRPr="006B2850">
        <w:rPr>
          <w:rFonts w:ascii="Times New Roman" w:hAnsi="Times New Roman"/>
          <w:sz w:val="24"/>
          <w:szCs w:val="24"/>
          <w:lang w:val="en-US"/>
        </w:rPr>
        <w:t>faktor yang perlu dipertimbangkan oleh Pengadilan, hanya saja tidak ada kewajiban</w:t>
      </w:r>
      <w:r>
        <w:rPr>
          <w:rFonts w:ascii="Times New Roman" w:hAnsi="Times New Roman"/>
          <w:sz w:val="24"/>
          <w:szCs w:val="24"/>
          <w:lang w:val="en-US"/>
        </w:rPr>
        <w:t xml:space="preserve"> </w:t>
      </w:r>
      <w:r w:rsidRPr="006B2850">
        <w:rPr>
          <w:rFonts w:ascii="Times New Roman" w:hAnsi="Times New Roman"/>
          <w:sz w:val="24"/>
          <w:szCs w:val="24"/>
          <w:lang w:val="en-US"/>
        </w:rPr>
        <w:t>bagi anggota keluarga untuk menerima penunjukan sebagai pengurus</w:t>
      </w:r>
      <w:r>
        <w:rPr>
          <w:rFonts w:ascii="Times New Roman" w:hAnsi="Times New Roman"/>
          <w:sz w:val="24"/>
          <w:szCs w:val="24"/>
          <w:lang w:val="en-US"/>
        </w:rPr>
        <w:t xml:space="preserve"> </w:t>
      </w:r>
      <w:r w:rsidRPr="006B2850">
        <w:rPr>
          <w:rFonts w:ascii="Times New Roman" w:hAnsi="Times New Roman"/>
          <w:sz w:val="24"/>
          <w:szCs w:val="24"/>
          <w:lang w:val="en-US"/>
        </w:rPr>
        <w:t>(</w:t>
      </w:r>
      <w:r w:rsidRPr="006B2850">
        <w:rPr>
          <w:rFonts w:ascii="Times New Roman" w:hAnsi="Times New Roman"/>
          <w:i/>
          <w:sz w:val="24"/>
          <w:szCs w:val="24"/>
          <w:lang w:val="en-US"/>
        </w:rPr>
        <w:t>bewindvoerder).</w:t>
      </w:r>
      <w:proofErr w:type="gramEnd"/>
    </w:p>
    <w:p w:rsidR="00CB6E30" w:rsidRPr="006B2850" w:rsidRDefault="00CB6E30" w:rsidP="00CB6E30">
      <w:pPr>
        <w:pStyle w:val="ListParagraph"/>
        <w:spacing w:after="0" w:line="360" w:lineRule="auto"/>
        <w:ind w:left="0" w:firstLine="720"/>
        <w:jc w:val="both"/>
        <w:rPr>
          <w:rFonts w:ascii="Times New Roman" w:hAnsi="Times New Roman"/>
          <w:sz w:val="24"/>
          <w:szCs w:val="24"/>
          <w:lang w:val="en-US"/>
        </w:rPr>
      </w:pPr>
      <w:r w:rsidRPr="006B2850">
        <w:rPr>
          <w:rFonts w:ascii="Times New Roman" w:hAnsi="Times New Roman"/>
          <w:sz w:val="24"/>
          <w:szCs w:val="24"/>
          <w:lang w:val="en-US"/>
        </w:rPr>
        <w:t>Balai Harta Peninggalan dalam pelaksanaan tugas pokok dan fungsinya ditunjuk sebagai pengelola harta kekayaan berupa rumah atau tanah yang pemiliknya dinyatakan tidak hadir dengan Penetapan Pengadilan Negeri, Bangunan atau tanah yang dikelola oleh Balai Harta Peninggalan tersebut pada umumnya dimohonkan untuk dibeli oleh para penghuninya atau oleh mereka yang menguasai melalui Balai Harta Peninggalan (Peraturan Menteri Hukum dan Hak Asasi Manusia Rl Nomor: M.02-HT.05.10 Tahun 2005 tentang Permohonan ijin Pelaksanaan Penjualan Harta Kekayaan yang Pemiliknya dinyatakan Tidak Hadir dan Harta Peninggalan yang tidak terurus berada dalam Pengawasan BHP.</w:t>
      </w:r>
      <w:r w:rsidRPr="006B2850">
        <w:rPr>
          <w:rStyle w:val="FootnoteReference"/>
          <w:rFonts w:ascii="Times New Roman" w:hAnsi="Times New Roman"/>
          <w:sz w:val="24"/>
          <w:szCs w:val="24"/>
          <w:lang w:val="en-US"/>
        </w:rPr>
        <w:footnoteReference w:id="13"/>
      </w:r>
    </w:p>
    <w:p w:rsidR="00CB6E30" w:rsidRDefault="00CB6E30" w:rsidP="00CB6E30">
      <w:pPr>
        <w:pStyle w:val="ListParagraph"/>
        <w:spacing w:after="0" w:line="360" w:lineRule="auto"/>
        <w:ind w:left="0" w:firstLine="720"/>
        <w:jc w:val="both"/>
        <w:rPr>
          <w:rFonts w:ascii="Times New Roman" w:hAnsi="Times New Roman"/>
          <w:sz w:val="24"/>
          <w:szCs w:val="24"/>
          <w:lang w:val="en-US"/>
        </w:rPr>
      </w:pPr>
      <w:r w:rsidRPr="006B2850">
        <w:rPr>
          <w:rFonts w:ascii="Times New Roman" w:hAnsi="Times New Roman"/>
          <w:sz w:val="24"/>
          <w:szCs w:val="24"/>
          <w:lang w:val="en-US"/>
        </w:rPr>
        <w:lastRenderedPageBreak/>
        <w:t>Permohonan tersebut didasarkan oleh suatu Putusan Pengadilan Negeri sebagai dasar hukum bagi Balai Harta Peninggalan dalam melaksanakan penjualan sebagaimana yang dimohonkan oleh pemohon (Keputusan Menteri Kehakiman Rep</w:t>
      </w:r>
      <w:r>
        <w:rPr>
          <w:rFonts w:ascii="Times New Roman" w:hAnsi="Times New Roman"/>
          <w:sz w:val="24"/>
          <w:szCs w:val="24"/>
          <w:lang w:val="en-US"/>
        </w:rPr>
        <w:t>ublik Indonesia Nomor: M-01-HT.</w:t>
      </w:r>
      <w:r w:rsidRPr="006B2850">
        <w:rPr>
          <w:rFonts w:ascii="Times New Roman" w:hAnsi="Times New Roman"/>
          <w:sz w:val="24"/>
          <w:szCs w:val="24"/>
          <w:lang w:val="en-US"/>
        </w:rPr>
        <w:t xml:space="preserve">05.10 Tahun 1990 tentang Petunjuk Untuk Mengajukan Permohonan Izin Prinsip dan Izin Pelaksanaan Penjualan </w:t>
      </w:r>
      <w:r w:rsidRPr="0004385E">
        <w:rPr>
          <w:rFonts w:ascii="Times New Roman" w:hAnsi="Times New Roman"/>
          <w:i/>
          <w:sz w:val="24"/>
          <w:szCs w:val="24"/>
          <w:lang w:val="en-US"/>
        </w:rPr>
        <w:t>Boedel Afwezig</w:t>
      </w:r>
      <w:r w:rsidRPr="006B2850">
        <w:rPr>
          <w:rFonts w:ascii="Times New Roman" w:hAnsi="Times New Roman"/>
          <w:sz w:val="24"/>
          <w:szCs w:val="24"/>
          <w:lang w:val="en-US"/>
        </w:rPr>
        <w:t xml:space="preserve"> dan </w:t>
      </w:r>
      <w:r w:rsidRPr="0004385E">
        <w:rPr>
          <w:rFonts w:ascii="Times New Roman" w:hAnsi="Times New Roman"/>
          <w:i/>
          <w:sz w:val="24"/>
          <w:szCs w:val="24"/>
          <w:lang w:val="en-US"/>
        </w:rPr>
        <w:t>Onbeheerde Nalataenschap</w:t>
      </w:r>
      <w:r w:rsidRPr="006B2850">
        <w:rPr>
          <w:rFonts w:ascii="Times New Roman" w:hAnsi="Times New Roman"/>
          <w:sz w:val="24"/>
          <w:szCs w:val="24"/>
          <w:lang w:val="en-US"/>
        </w:rPr>
        <w:t xml:space="preserve"> yang berada dibawah Pengawasan dan Pengurusan Balai Harta Peninggalan.</w:t>
      </w:r>
    </w:p>
    <w:p w:rsidR="00CB6E30" w:rsidRDefault="00CB6E30" w:rsidP="00CB6E30">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Berdasarkan, eksistensi BHP telah dikembalikan semestinya, serta tugas maupun fungsi, berikut merupakan prosedur dari penyelesaian </w:t>
      </w:r>
      <w:r w:rsidRPr="006B2850">
        <w:rPr>
          <w:rFonts w:ascii="Times New Roman" w:hAnsi="Times New Roman"/>
          <w:i/>
          <w:sz w:val="24"/>
          <w:szCs w:val="24"/>
          <w:lang w:val="en-US"/>
        </w:rPr>
        <w:t>afwezig</w:t>
      </w:r>
      <w:r>
        <w:rPr>
          <w:rFonts w:ascii="Times New Roman" w:hAnsi="Times New Roman"/>
          <w:sz w:val="24"/>
          <w:szCs w:val="24"/>
          <w:lang w:val="en-US"/>
        </w:rPr>
        <w:t xml:space="preserve"> dari BHP:</w:t>
      </w:r>
      <w:r>
        <w:rPr>
          <w:rStyle w:val="FootnoteReference"/>
          <w:rFonts w:ascii="Times New Roman" w:hAnsi="Times New Roman"/>
          <w:sz w:val="24"/>
          <w:szCs w:val="24"/>
          <w:lang w:val="en-US"/>
        </w:rPr>
        <w:footnoteReference w:id="14"/>
      </w:r>
    </w:p>
    <w:p w:rsidR="00CB6E30" w:rsidRPr="006B2850" w:rsidRDefault="00CB6E30" w:rsidP="00CB6E30">
      <w:pPr>
        <w:pStyle w:val="ListParagraph"/>
        <w:spacing w:after="0" w:line="360" w:lineRule="auto"/>
        <w:ind w:left="0"/>
        <w:rPr>
          <w:rFonts w:ascii="Times New Roman" w:hAnsi="Times New Roman"/>
          <w:sz w:val="24"/>
          <w:szCs w:val="24"/>
          <w:lang w:val="en-US"/>
        </w:rPr>
      </w:pPr>
      <w:r>
        <w:rPr>
          <w:rFonts w:ascii="Times New Roman" w:hAnsi="Times New Roman"/>
          <w:noProof/>
          <w:sz w:val="24"/>
          <w:szCs w:val="24"/>
          <w:lang w:val="en-US"/>
        </w:rPr>
        <w:drawing>
          <wp:inline distT="0" distB="0" distL="0" distR="0">
            <wp:extent cx="5715000" cy="3457575"/>
            <wp:effectExtent l="19050" t="0" r="0" b="0"/>
            <wp:docPr id="1" name="Picture 1" descr="E:\DOSEN-UNIKAMA\JURNAL\BPH - Prosedur Penyelesaian Harta Kekayaan Orang Tidak Hadir (AFWEZ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SEN-UNIKAMA\JURNAL\BPH - Prosedur Penyelesaian Harta Kekayaan Orang Tidak Hadir (AFWEZIG).jpg"/>
                    <pic:cNvPicPr>
                      <a:picLocks noChangeAspect="1" noChangeArrowheads="1"/>
                    </pic:cNvPicPr>
                  </pic:nvPicPr>
                  <pic:blipFill>
                    <a:blip r:embed="rId8" cstate="print"/>
                    <a:srcRect/>
                    <a:stretch>
                      <a:fillRect/>
                    </a:stretch>
                  </pic:blipFill>
                  <pic:spPr bwMode="auto">
                    <a:xfrm>
                      <a:off x="0" y="0"/>
                      <a:ext cx="5715000" cy="3457575"/>
                    </a:xfrm>
                    <a:prstGeom prst="rect">
                      <a:avLst/>
                    </a:prstGeom>
                    <a:noFill/>
                    <a:ln w="9525">
                      <a:noFill/>
                      <a:miter lim="800000"/>
                      <a:headEnd/>
                      <a:tailEnd/>
                    </a:ln>
                  </pic:spPr>
                </pic:pic>
              </a:graphicData>
            </a:graphic>
          </wp:inline>
        </w:drawing>
      </w:r>
    </w:p>
    <w:p w:rsidR="00CB6E30" w:rsidRDefault="00CB6E30" w:rsidP="00CB6E30">
      <w:pPr>
        <w:pStyle w:val="ListParagraph"/>
        <w:spacing w:after="0" w:line="360" w:lineRule="auto"/>
        <w:ind w:left="0"/>
        <w:jc w:val="center"/>
        <w:rPr>
          <w:rFonts w:ascii="Times New Roman" w:hAnsi="Times New Roman"/>
          <w:sz w:val="24"/>
          <w:szCs w:val="24"/>
          <w:lang w:val="en-US"/>
        </w:rPr>
      </w:pPr>
      <w:r>
        <w:rPr>
          <w:rFonts w:ascii="Times New Roman" w:hAnsi="Times New Roman"/>
          <w:sz w:val="24"/>
          <w:szCs w:val="24"/>
          <w:lang w:val="en-US"/>
        </w:rPr>
        <w:t xml:space="preserve">Gambar 1: SOP BHP </w:t>
      </w:r>
      <w:r w:rsidRPr="006B2850">
        <w:rPr>
          <w:rFonts w:ascii="Times New Roman" w:hAnsi="Times New Roman"/>
          <w:i/>
          <w:sz w:val="24"/>
          <w:szCs w:val="24"/>
          <w:lang w:val="en-US"/>
        </w:rPr>
        <w:t>Afwezig</w:t>
      </w:r>
      <w:r w:rsidRPr="00FA3F57">
        <w:rPr>
          <w:rFonts w:ascii="Times New Roman" w:hAnsi="Times New Roman"/>
          <w:sz w:val="24"/>
          <w:szCs w:val="24"/>
          <w:lang w:val="en-US"/>
        </w:rPr>
        <w:t xml:space="preserve"> Kementerian Hukum dan HAM</w:t>
      </w:r>
    </w:p>
    <w:p w:rsidR="00CB6E30" w:rsidRDefault="00CB6E30" w:rsidP="00CB6E30">
      <w:pPr>
        <w:pStyle w:val="ListParagraph"/>
        <w:spacing w:after="0" w:line="360" w:lineRule="auto"/>
        <w:ind w:left="0" w:firstLine="720"/>
        <w:jc w:val="both"/>
        <w:rPr>
          <w:rFonts w:ascii="Times New Roman" w:hAnsi="Times New Roman"/>
          <w:sz w:val="24"/>
          <w:szCs w:val="24"/>
          <w:lang w:val="en-US"/>
        </w:rPr>
      </w:pPr>
    </w:p>
    <w:p w:rsidR="00CB6E30" w:rsidRPr="006B2850" w:rsidRDefault="00CB6E30" w:rsidP="00CB6E30">
      <w:pPr>
        <w:pStyle w:val="ListParagraph"/>
        <w:spacing w:after="0" w:line="360" w:lineRule="auto"/>
        <w:ind w:left="0" w:firstLine="720"/>
        <w:jc w:val="both"/>
        <w:rPr>
          <w:rFonts w:ascii="Times New Roman" w:hAnsi="Times New Roman"/>
          <w:sz w:val="24"/>
          <w:szCs w:val="24"/>
          <w:lang w:val="en-US"/>
        </w:rPr>
      </w:pPr>
      <w:r w:rsidRPr="006B2850">
        <w:rPr>
          <w:rFonts w:ascii="Times New Roman" w:hAnsi="Times New Roman"/>
          <w:sz w:val="24"/>
          <w:szCs w:val="24"/>
          <w:lang w:val="en-US"/>
        </w:rPr>
        <w:t>Berdasarkan uraian di atas, yang perlu diperhatikan adalah bahwa untukpenunjukan pengurus (</w:t>
      </w:r>
      <w:r w:rsidRPr="006B2850">
        <w:rPr>
          <w:rFonts w:ascii="Times New Roman" w:hAnsi="Times New Roman"/>
          <w:i/>
          <w:sz w:val="24"/>
          <w:szCs w:val="24"/>
          <w:lang w:val="en-US"/>
        </w:rPr>
        <w:t>bewindvoerder</w:t>
      </w:r>
      <w:r w:rsidRPr="006B2850">
        <w:rPr>
          <w:rFonts w:ascii="Times New Roman" w:hAnsi="Times New Roman"/>
          <w:sz w:val="24"/>
          <w:szCs w:val="24"/>
          <w:lang w:val="en-US"/>
        </w:rPr>
        <w:t>) pada tahap ini tidak disyaratkan adanya</w:t>
      </w:r>
      <w:r>
        <w:rPr>
          <w:rFonts w:ascii="Times New Roman" w:hAnsi="Times New Roman"/>
          <w:sz w:val="24"/>
          <w:szCs w:val="24"/>
          <w:lang w:val="en-US"/>
        </w:rPr>
        <w:t xml:space="preserve"> </w:t>
      </w:r>
      <w:r w:rsidRPr="006B2850">
        <w:rPr>
          <w:rFonts w:ascii="Times New Roman" w:hAnsi="Times New Roman"/>
          <w:sz w:val="24"/>
          <w:szCs w:val="24"/>
          <w:lang w:val="en-US"/>
        </w:rPr>
        <w:t>keragu-raguan mengenai masih hidup atau sudah matinya si tak hadir, bahkan secara</w:t>
      </w:r>
      <w:r>
        <w:rPr>
          <w:rFonts w:ascii="Times New Roman" w:hAnsi="Times New Roman"/>
          <w:sz w:val="24"/>
          <w:szCs w:val="24"/>
          <w:lang w:val="en-US"/>
        </w:rPr>
        <w:t xml:space="preserve"> </w:t>
      </w:r>
      <w:r w:rsidRPr="006B2850">
        <w:rPr>
          <w:rFonts w:ascii="Times New Roman" w:hAnsi="Times New Roman"/>
          <w:sz w:val="24"/>
          <w:szCs w:val="24"/>
          <w:lang w:val="en-US"/>
        </w:rPr>
        <w:t>teoritis, tidak juga disyaratkan, bahwa keberadaan nyatanya tidak diketahui misalnya</w:t>
      </w:r>
      <w:r>
        <w:rPr>
          <w:rFonts w:ascii="Times New Roman" w:hAnsi="Times New Roman"/>
          <w:sz w:val="24"/>
          <w:szCs w:val="24"/>
          <w:lang w:val="en-US"/>
        </w:rPr>
        <w:t xml:space="preserve"> </w:t>
      </w:r>
      <w:r w:rsidRPr="006B2850">
        <w:rPr>
          <w:rFonts w:ascii="Times New Roman" w:hAnsi="Times New Roman"/>
          <w:sz w:val="24"/>
          <w:szCs w:val="24"/>
          <w:lang w:val="en-US"/>
        </w:rPr>
        <w:t>kemungkinan si tak hadir sedang sakit, sedang terhalang untuk kembali atau ditahandi tempat lain, bukankah dalam peristiwa demikian tetap ada relevansinya untuk</w:t>
      </w:r>
      <w:r>
        <w:rPr>
          <w:rFonts w:ascii="Times New Roman" w:hAnsi="Times New Roman"/>
          <w:sz w:val="24"/>
          <w:szCs w:val="24"/>
          <w:lang w:val="en-US"/>
        </w:rPr>
        <w:t xml:space="preserve"> </w:t>
      </w:r>
      <w:r w:rsidRPr="006B2850">
        <w:rPr>
          <w:rFonts w:ascii="Times New Roman" w:hAnsi="Times New Roman"/>
          <w:sz w:val="24"/>
          <w:szCs w:val="24"/>
          <w:lang w:val="en-US"/>
        </w:rPr>
        <w:t xml:space="preserve">menunjuk seorang </w:t>
      </w:r>
      <w:r w:rsidRPr="00C13CC2">
        <w:rPr>
          <w:rFonts w:ascii="Times New Roman" w:hAnsi="Times New Roman"/>
          <w:i/>
          <w:sz w:val="24"/>
          <w:szCs w:val="24"/>
          <w:lang w:val="en-US"/>
        </w:rPr>
        <w:t>bewindvoerder</w:t>
      </w:r>
      <w:r w:rsidRPr="006B2850">
        <w:rPr>
          <w:rFonts w:ascii="Times New Roman" w:hAnsi="Times New Roman"/>
          <w:sz w:val="24"/>
          <w:szCs w:val="24"/>
          <w:lang w:val="en-US"/>
        </w:rPr>
        <w:t xml:space="preserve">. </w:t>
      </w:r>
      <w:proofErr w:type="gramStart"/>
      <w:r w:rsidRPr="006B2850">
        <w:rPr>
          <w:rFonts w:ascii="Times New Roman" w:hAnsi="Times New Roman"/>
          <w:sz w:val="24"/>
          <w:szCs w:val="24"/>
          <w:lang w:val="en-US"/>
        </w:rPr>
        <w:t>Namun sudah tentu dalam prakteknya tidak</w:t>
      </w:r>
      <w:r>
        <w:rPr>
          <w:rFonts w:ascii="Times New Roman" w:hAnsi="Times New Roman"/>
          <w:sz w:val="24"/>
          <w:szCs w:val="24"/>
          <w:lang w:val="en-US"/>
        </w:rPr>
        <w:t xml:space="preserve"> </w:t>
      </w:r>
      <w:r w:rsidRPr="006B2850">
        <w:rPr>
          <w:rFonts w:ascii="Times New Roman" w:hAnsi="Times New Roman"/>
          <w:sz w:val="24"/>
          <w:szCs w:val="24"/>
          <w:lang w:val="en-US"/>
        </w:rPr>
        <w:t>demikian.</w:t>
      </w:r>
      <w:proofErr w:type="gramEnd"/>
      <w:r w:rsidRPr="006B2850">
        <w:rPr>
          <w:rFonts w:ascii="Times New Roman" w:hAnsi="Times New Roman"/>
          <w:sz w:val="24"/>
          <w:szCs w:val="24"/>
          <w:lang w:val="en-US"/>
        </w:rPr>
        <w:t xml:space="preserve"> Kalau </w:t>
      </w:r>
      <w:r w:rsidRPr="006B2850">
        <w:rPr>
          <w:rFonts w:ascii="Times New Roman" w:hAnsi="Times New Roman"/>
          <w:sz w:val="24"/>
          <w:szCs w:val="24"/>
          <w:lang w:val="en-US"/>
        </w:rPr>
        <w:lastRenderedPageBreak/>
        <w:t xml:space="preserve">orang tahu di mana </w:t>
      </w:r>
      <w:proofErr w:type="gramStart"/>
      <w:r w:rsidRPr="006B2850">
        <w:rPr>
          <w:rFonts w:ascii="Times New Roman" w:hAnsi="Times New Roman"/>
          <w:sz w:val="24"/>
          <w:szCs w:val="24"/>
          <w:lang w:val="en-US"/>
        </w:rPr>
        <w:t>ia</w:t>
      </w:r>
      <w:proofErr w:type="gramEnd"/>
      <w:r w:rsidRPr="006B2850">
        <w:rPr>
          <w:rFonts w:ascii="Times New Roman" w:hAnsi="Times New Roman"/>
          <w:sz w:val="24"/>
          <w:szCs w:val="24"/>
          <w:lang w:val="en-US"/>
        </w:rPr>
        <w:t xml:space="preserve"> (senyatanya) berada, tentunya akan</w:t>
      </w:r>
      <w:r>
        <w:rPr>
          <w:rFonts w:ascii="Times New Roman" w:hAnsi="Times New Roman"/>
          <w:sz w:val="24"/>
          <w:szCs w:val="24"/>
          <w:lang w:val="en-US"/>
        </w:rPr>
        <w:t xml:space="preserve"> </w:t>
      </w:r>
      <w:r w:rsidRPr="006B2850">
        <w:rPr>
          <w:rFonts w:ascii="Times New Roman" w:hAnsi="Times New Roman"/>
          <w:sz w:val="24"/>
          <w:szCs w:val="24"/>
          <w:lang w:val="en-US"/>
        </w:rPr>
        <w:t>dikirimkan pemberitahuan atau panggilan atas adanya kepentingan yang perlu diurus.</w:t>
      </w:r>
      <w:r>
        <w:rPr>
          <w:rFonts w:ascii="Times New Roman" w:hAnsi="Times New Roman"/>
          <w:sz w:val="24"/>
          <w:szCs w:val="24"/>
          <w:lang w:val="en-US"/>
        </w:rPr>
        <w:t xml:space="preserve"> </w:t>
      </w:r>
      <w:r w:rsidRPr="006B2850">
        <w:rPr>
          <w:rFonts w:ascii="Times New Roman" w:hAnsi="Times New Roman"/>
          <w:sz w:val="24"/>
          <w:szCs w:val="24"/>
          <w:lang w:val="en-US"/>
        </w:rPr>
        <w:t>Untuk tindakan sementara sebagaimana dimaksud Pasal 463 tersebut di atas,</w:t>
      </w:r>
      <w:r>
        <w:rPr>
          <w:rFonts w:ascii="Times New Roman" w:hAnsi="Times New Roman"/>
          <w:sz w:val="24"/>
          <w:szCs w:val="24"/>
          <w:lang w:val="en-US"/>
        </w:rPr>
        <w:t xml:space="preserve"> </w:t>
      </w:r>
      <w:r w:rsidRPr="006B2850">
        <w:rPr>
          <w:rFonts w:ascii="Times New Roman" w:hAnsi="Times New Roman"/>
          <w:sz w:val="24"/>
          <w:szCs w:val="24"/>
          <w:lang w:val="en-US"/>
        </w:rPr>
        <w:t>adalah cukup bahwa si tak hadir pada waktu meninggalkan tempat tidak telah mengatur kepentingannya, atau kuasanya untuk itu telah berakhir (habis) dan pada saat itu memang ada kebutuhan untuk pengaturan.</w:t>
      </w:r>
    </w:p>
    <w:p w:rsidR="00CB6E30" w:rsidRDefault="00CB6E30" w:rsidP="00CB6E30">
      <w:pPr>
        <w:tabs>
          <w:tab w:val="left" w:pos="5902"/>
        </w:tabs>
        <w:spacing w:after="0" w:line="360" w:lineRule="auto"/>
        <w:rPr>
          <w:rFonts w:ascii="Times New Roman" w:hAnsi="Times New Roman"/>
          <w:b/>
          <w:sz w:val="24"/>
          <w:szCs w:val="24"/>
          <w:lang w:val="en-US"/>
        </w:rPr>
      </w:pPr>
    </w:p>
    <w:p w:rsidR="00CB6E30" w:rsidRPr="006B2850" w:rsidRDefault="00CB6E30" w:rsidP="00CB6E30">
      <w:pPr>
        <w:tabs>
          <w:tab w:val="left" w:pos="5902"/>
        </w:tabs>
        <w:spacing w:after="0" w:line="360" w:lineRule="auto"/>
        <w:rPr>
          <w:rFonts w:ascii="Times New Roman" w:hAnsi="Times New Roman"/>
          <w:b/>
          <w:sz w:val="24"/>
          <w:szCs w:val="24"/>
        </w:rPr>
      </w:pPr>
      <w:r w:rsidRPr="006B2850">
        <w:rPr>
          <w:rFonts w:ascii="Times New Roman" w:hAnsi="Times New Roman"/>
          <w:b/>
          <w:sz w:val="24"/>
          <w:szCs w:val="24"/>
          <w:lang w:val="en-US"/>
        </w:rPr>
        <w:t>Kes</w:t>
      </w:r>
      <w:r w:rsidRPr="006B2850">
        <w:rPr>
          <w:rFonts w:ascii="Times New Roman" w:hAnsi="Times New Roman"/>
          <w:b/>
          <w:sz w:val="24"/>
          <w:szCs w:val="24"/>
        </w:rPr>
        <w:t xml:space="preserve">impulan </w:t>
      </w:r>
    </w:p>
    <w:p w:rsidR="00CB6E30" w:rsidRPr="00604028" w:rsidRDefault="00CB6E30" w:rsidP="00AB0C80">
      <w:pPr>
        <w:pStyle w:val="ListParagraph"/>
        <w:spacing w:after="0" w:line="360" w:lineRule="auto"/>
        <w:ind w:left="0" w:firstLine="720"/>
        <w:jc w:val="both"/>
        <w:rPr>
          <w:rFonts w:ascii="Times New Roman" w:hAnsi="Times New Roman"/>
          <w:sz w:val="24"/>
          <w:szCs w:val="24"/>
          <w:lang w:val="en-US"/>
        </w:rPr>
      </w:pPr>
      <w:proofErr w:type="gramStart"/>
      <w:r w:rsidRPr="006B2850">
        <w:rPr>
          <w:rFonts w:ascii="Times New Roman" w:hAnsi="Times New Roman"/>
          <w:sz w:val="24"/>
          <w:szCs w:val="24"/>
          <w:lang w:val="en-US"/>
        </w:rPr>
        <w:t>Berdasarkan</w:t>
      </w:r>
      <w:r w:rsidRPr="006B2850">
        <w:rPr>
          <w:rFonts w:ascii="Times New Roman" w:hAnsi="Times New Roman"/>
          <w:sz w:val="24"/>
          <w:szCs w:val="24"/>
        </w:rPr>
        <w:t xml:space="preserve"> hasil uraian dari pembahasan</w:t>
      </w:r>
      <w:r>
        <w:rPr>
          <w:rFonts w:ascii="Times New Roman" w:hAnsi="Times New Roman"/>
          <w:sz w:val="24"/>
          <w:szCs w:val="24"/>
          <w:lang w:val="en-US"/>
        </w:rPr>
        <w:t xml:space="preserve"> penelitian ini</w:t>
      </w:r>
      <w:r w:rsidRPr="006B2850">
        <w:rPr>
          <w:rFonts w:ascii="Times New Roman" w:hAnsi="Times New Roman"/>
          <w:sz w:val="24"/>
          <w:szCs w:val="24"/>
        </w:rPr>
        <w:t>, disimpulkan bahwa</w:t>
      </w:r>
      <w:r>
        <w:rPr>
          <w:rFonts w:ascii="Times New Roman" w:hAnsi="Times New Roman"/>
          <w:sz w:val="24"/>
          <w:szCs w:val="24"/>
          <w:lang w:val="en-US"/>
        </w:rPr>
        <w:t>m</w:t>
      </w:r>
      <w:r w:rsidRPr="00604028">
        <w:rPr>
          <w:rFonts w:ascii="Times New Roman" w:hAnsi="Times New Roman"/>
          <w:sz w:val="24"/>
          <w:szCs w:val="24"/>
          <w:lang w:val="en-US"/>
        </w:rPr>
        <w:t>engenai tugas BHP sebagai pengampu atas orang yang dinyatakan tidak hadir (</w:t>
      </w:r>
      <w:r w:rsidRPr="0004385E">
        <w:rPr>
          <w:rFonts w:ascii="Times New Roman" w:hAnsi="Times New Roman"/>
          <w:i/>
          <w:sz w:val="24"/>
          <w:szCs w:val="24"/>
          <w:lang w:val="en-US"/>
        </w:rPr>
        <w:t>Afwezig</w:t>
      </w:r>
      <w:r w:rsidRPr="00604028">
        <w:rPr>
          <w:rFonts w:ascii="Times New Roman" w:hAnsi="Times New Roman"/>
          <w:sz w:val="24"/>
          <w:szCs w:val="24"/>
          <w:lang w:val="en-US"/>
        </w:rPr>
        <w:t>) diatur dalam Pasal 463 KUH Perdata.</w:t>
      </w:r>
      <w:proofErr w:type="gramEnd"/>
      <w:r w:rsidRPr="00604028">
        <w:rPr>
          <w:rFonts w:ascii="Times New Roman" w:hAnsi="Times New Roman"/>
          <w:sz w:val="24"/>
          <w:szCs w:val="24"/>
          <w:lang w:val="en-US"/>
        </w:rPr>
        <w:t xml:space="preserve"> Dari ketentuan pasal 463 KUH Perdata tersebut dapat kita ketahui unsur-unsur yang harus dipenuhi, seseorang dapa</w:t>
      </w:r>
      <w:r>
        <w:rPr>
          <w:rFonts w:ascii="Times New Roman" w:hAnsi="Times New Roman"/>
          <w:sz w:val="24"/>
          <w:szCs w:val="24"/>
          <w:lang w:val="en-US"/>
        </w:rPr>
        <w:t>t dinyatakan tidak hadir, yaitu</w:t>
      </w:r>
      <w:r w:rsidRPr="00604028">
        <w:rPr>
          <w:rFonts w:ascii="Times New Roman" w:hAnsi="Times New Roman"/>
          <w:sz w:val="24"/>
          <w:szCs w:val="24"/>
          <w:lang w:val="en-US"/>
        </w:rPr>
        <w:t>:</w:t>
      </w:r>
      <w:r>
        <w:rPr>
          <w:rFonts w:ascii="Times New Roman" w:hAnsi="Times New Roman"/>
          <w:sz w:val="24"/>
          <w:szCs w:val="24"/>
          <w:lang w:val="en-US"/>
        </w:rPr>
        <w:t xml:space="preserve"> </w:t>
      </w:r>
      <w:r w:rsidR="00AB0C80">
        <w:rPr>
          <w:rFonts w:ascii="Times New Roman" w:hAnsi="Times New Roman"/>
          <w:sz w:val="24"/>
          <w:szCs w:val="24"/>
          <w:lang w:val="en-US"/>
        </w:rPr>
        <w:t xml:space="preserve">1) </w:t>
      </w:r>
      <w:r w:rsidRPr="00AB0C80">
        <w:rPr>
          <w:rFonts w:ascii="Times New Roman" w:hAnsi="Times New Roman"/>
          <w:sz w:val="24"/>
          <w:szCs w:val="24"/>
          <w:lang w:val="en-US"/>
        </w:rPr>
        <w:t>Ada seseorang yang telah meninggalkan tempat tinggalnya dan tidak diketahui dimana tempat tinggalnya yang baru, demikian pula tidak dapat dibuktikan bahwa ia telah meninggal dunia;</w:t>
      </w:r>
      <w:r w:rsidR="00AB0C80">
        <w:rPr>
          <w:rFonts w:ascii="Times New Roman" w:hAnsi="Times New Roman"/>
          <w:sz w:val="24"/>
          <w:szCs w:val="24"/>
          <w:lang w:val="en-US"/>
        </w:rPr>
        <w:t xml:space="preserve"> 2) </w:t>
      </w:r>
      <w:r w:rsidRPr="00604028">
        <w:rPr>
          <w:rFonts w:ascii="Times New Roman" w:hAnsi="Times New Roman"/>
          <w:sz w:val="24"/>
          <w:szCs w:val="24"/>
          <w:lang w:val="en-US"/>
        </w:rPr>
        <w:t>Ketika meninggalkan tempat tinggalnya itu ia tidak menunjuk sseorang sebagai kuasa untuk mewakili dirinya maupun mengurus harta kekayaan dan kepentingannya. Atau kemungkinan ada kuasa tetapi kuasa itu tidak dapat dipergunakan lagi;</w:t>
      </w:r>
      <w:r w:rsidR="00AB0C80">
        <w:rPr>
          <w:rFonts w:ascii="Times New Roman" w:hAnsi="Times New Roman"/>
          <w:sz w:val="24"/>
          <w:szCs w:val="24"/>
          <w:lang w:val="en-US"/>
        </w:rPr>
        <w:t xml:space="preserve"> 3)</w:t>
      </w:r>
      <w:r w:rsidRPr="00604028">
        <w:rPr>
          <w:rFonts w:ascii="Times New Roman" w:hAnsi="Times New Roman"/>
          <w:sz w:val="24"/>
          <w:szCs w:val="24"/>
          <w:lang w:val="en-US"/>
        </w:rPr>
        <w:t>Ada harta kekayaan atau kepentingan yang mendesak harus diselesaikan;</w:t>
      </w:r>
      <w:r w:rsidR="00AB0C80">
        <w:rPr>
          <w:rFonts w:ascii="Times New Roman" w:hAnsi="Times New Roman"/>
          <w:sz w:val="24"/>
          <w:szCs w:val="24"/>
          <w:lang w:val="en-US"/>
        </w:rPr>
        <w:t xml:space="preserve"> 4) </w:t>
      </w:r>
      <w:r w:rsidRPr="00604028">
        <w:rPr>
          <w:rFonts w:ascii="Times New Roman" w:hAnsi="Times New Roman"/>
          <w:sz w:val="24"/>
          <w:szCs w:val="24"/>
          <w:lang w:val="en-US"/>
        </w:rPr>
        <w:t>Ada permohonan dari yang berkepentingan, atau tuntutan dari Kejaksaan kepada Pengadilan Negeri setempat;</w:t>
      </w:r>
      <w:r w:rsidR="00AB0C80">
        <w:rPr>
          <w:rFonts w:ascii="Times New Roman" w:hAnsi="Times New Roman"/>
          <w:sz w:val="24"/>
          <w:szCs w:val="24"/>
          <w:lang w:val="en-US"/>
        </w:rPr>
        <w:t xml:space="preserve"> 5) </w:t>
      </w:r>
      <w:r w:rsidRPr="00604028">
        <w:rPr>
          <w:rFonts w:ascii="Times New Roman" w:hAnsi="Times New Roman"/>
          <w:sz w:val="24"/>
          <w:szCs w:val="24"/>
          <w:lang w:val="en-US"/>
        </w:rPr>
        <w:t>Adanya penetapan atau keputusan Pengadilan Negeri yang menyatakan tentang ketidakhadiran tersebut.</w:t>
      </w:r>
    </w:p>
    <w:p w:rsidR="00CB6E30" w:rsidRPr="00604028" w:rsidRDefault="00CB6E30" w:rsidP="00CB6E30">
      <w:pPr>
        <w:pStyle w:val="ListParagraph"/>
        <w:spacing w:after="0" w:line="360" w:lineRule="auto"/>
        <w:ind w:left="0" w:firstLine="720"/>
        <w:jc w:val="both"/>
        <w:rPr>
          <w:rFonts w:ascii="Times New Roman" w:hAnsi="Times New Roman"/>
          <w:sz w:val="24"/>
          <w:szCs w:val="24"/>
          <w:lang w:val="en-US"/>
        </w:rPr>
      </w:pPr>
      <w:proofErr w:type="gramStart"/>
      <w:r w:rsidRPr="00604028">
        <w:rPr>
          <w:rFonts w:ascii="Times New Roman" w:hAnsi="Times New Roman"/>
          <w:sz w:val="24"/>
          <w:szCs w:val="24"/>
          <w:lang w:val="en-US"/>
        </w:rPr>
        <w:t>Balai Harta Peninggalan baru ikut campur dalam hal orang tidak hadir (</w:t>
      </w:r>
      <w:r w:rsidRPr="00C13CC2">
        <w:rPr>
          <w:rFonts w:ascii="Times New Roman" w:hAnsi="Times New Roman"/>
          <w:i/>
          <w:sz w:val="24"/>
          <w:szCs w:val="24"/>
          <w:lang w:val="en-US"/>
        </w:rPr>
        <w:t>afwezigheid</w:t>
      </w:r>
      <w:r w:rsidRPr="00604028">
        <w:rPr>
          <w:rFonts w:ascii="Times New Roman" w:hAnsi="Times New Roman"/>
          <w:sz w:val="24"/>
          <w:szCs w:val="24"/>
          <w:lang w:val="en-US"/>
        </w:rPr>
        <w:t>) apabila sudah ada penetapan atau putusan dari Pengadilan Negeri.</w:t>
      </w:r>
      <w:proofErr w:type="gramEnd"/>
    </w:p>
    <w:p w:rsidR="00CB6E30" w:rsidRDefault="00CB6E30" w:rsidP="00AB0C80">
      <w:pPr>
        <w:pStyle w:val="ListParagraph"/>
        <w:spacing w:after="0" w:line="360" w:lineRule="auto"/>
        <w:ind w:left="0" w:firstLine="720"/>
        <w:jc w:val="both"/>
        <w:rPr>
          <w:rFonts w:ascii="Times New Roman" w:hAnsi="Times New Roman"/>
          <w:sz w:val="24"/>
          <w:szCs w:val="24"/>
          <w:lang w:val="en-US"/>
        </w:rPr>
      </w:pPr>
      <w:r w:rsidRPr="00604028">
        <w:rPr>
          <w:rFonts w:ascii="Times New Roman" w:hAnsi="Times New Roman"/>
          <w:sz w:val="24"/>
          <w:szCs w:val="24"/>
          <w:lang w:val="en-US"/>
        </w:rPr>
        <w:t>Teknis pelaksanaan yang dilakukan oleh BHP dalam mengelola harta kekayaan orang tidak hadir, yang diserahi tugas untuk mewakili diri, membela hak-hak dan pengurus harta kekayaan serta kepentingan orang tidak hadir:</w:t>
      </w:r>
      <w:r w:rsidR="00AB0C80">
        <w:rPr>
          <w:rFonts w:ascii="Times New Roman" w:hAnsi="Times New Roman"/>
          <w:sz w:val="24"/>
          <w:szCs w:val="24"/>
          <w:lang w:val="en-US"/>
        </w:rPr>
        <w:t xml:space="preserve"> 1) </w:t>
      </w:r>
      <w:r w:rsidRPr="00604028">
        <w:rPr>
          <w:rFonts w:ascii="Times New Roman" w:hAnsi="Times New Roman"/>
          <w:sz w:val="24"/>
          <w:szCs w:val="24"/>
          <w:lang w:val="en-US"/>
        </w:rPr>
        <w:t>Setelah BHP menerima turunan resmi tentang penetapan atau putusan ketidakhadiran dari Pengadilan Negeri, maka BHP segera memberitahukan kepada masyarakat melalui iklan pengumuman pada 2 surat kabar lokal dan nasio</w:t>
      </w:r>
      <w:r>
        <w:rPr>
          <w:rFonts w:ascii="Times New Roman" w:hAnsi="Times New Roman"/>
          <w:sz w:val="24"/>
          <w:szCs w:val="24"/>
          <w:lang w:val="en-US"/>
        </w:rPr>
        <w:t>nal serta pada Berita Negara RI</w:t>
      </w:r>
      <w:r w:rsidRPr="00604028">
        <w:rPr>
          <w:rFonts w:ascii="Times New Roman" w:hAnsi="Times New Roman"/>
          <w:sz w:val="24"/>
          <w:szCs w:val="24"/>
          <w:lang w:val="en-US"/>
        </w:rPr>
        <w:t>;</w:t>
      </w:r>
      <w:r w:rsidR="00AB0C80">
        <w:rPr>
          <w:rFonts w:ascii="Times New Roman" w:hAnsi="Times New Roman"/>
          <w:sz w:val="24"/>
          <w:szCs w:val="24"/>
          <w:lang w:val="en-US"/>
        </w:rPr>
        <w:t xml:space="preserve"> 2) </w:t>
      </w:r>
      <w:r w:rsidRPr="00604028">
        <w:rPr>
          <w:rFonts w:ascii="Times New Roman" w:hAnsi="Times New Roman"/>
          <w:sz w:val="24"/>
          <w:szCs w:val="24"/>
          <w:lang w:val="en-US"/>
        </w:rPr>
        <w:t>Setelah jangka waktu 14 hari sejak iklan pengumuman ternyata tidak ada masyarakat atau pihak ketiga yang berkeberatan, maka BHP segera memberitahukan hal itu kepada instansi-instansi pemerintah terkait yang ada hubungannya dengan diri atau harta kekayaan orang tidak hadir yaitu Pengadilan Negeri, Kantor Pertanahan</w:t>
      </w:r>
      <w:r>
        <w:rPr>
          <w:rFonts w:ascii="Times New Roman" w:hAnsi="Times New Roman"/>
          <w:sz w:val="24"/>
          <w:szCs w:val="24"/>
          <w:lang w:val="en-US"/>
        </w:rPr>
        <w:t>, Kejaksaan, BPK, dan lain-lain;</w:t>
      </w:r>
      <w:r w:rsidR="00AB0C80">
        <w:rPr>
          <w:rFonts w:ascii="Times New Roman" w:hAnsi="Times New Roman"/>
          <w:sz w:val="24"/>
          <w:szCs w:val="24"/>
          <w:lang w:val="en-US"/>
        </w:rPr>
        <w:t xml:space="preserve"> 3) </w:t>
      </w:r>
      <w:r w:rsidRPr="00604028">
        <w:rPr>
          <w:rFonts w:ascii="Times New Roman" w:hAnsi="Times New Roman"/>
          <w:sz w:val="24"/>
          <w:szCs w:val="24"/>
          <w:lang w:val="en-US"/>
        </w:rPr>
        <w:lastRenderedPageBreak/>
        <w:t>Melakukan inventarisasi atas harta kekayaan orang tidak hadir (Pasal 464 KUH Perdata) dan membuat perjanjian sewa menyewa dengan pemoho</w:t>
      </w:r>
      <w:r>
        <w:rPr>
          <w:rFonts w:ascii="Times New Roman" w:hAnsi="Times New Roman"/>
          <w:sz w:val="24"/>
          <w:szCs w:val="24"/>
          <w:lang w:val="en-US"/>
        </w:rPr>
        <w:t>n penetapan/yang berkepentingan;</w:t>
      </w:r>
      <w:r w:rsidR="00AB0C80">
        <w:rPr>
          <w:rFonts w:ascii="Times New Roman" w:hAnsi="Times New Roman"/>
          <w:sz w:val="24"/>
          <w:szCs w:val="24"/>
          <w:lang w:val="en-US"/>
        </w:rPr>
        <w:t xml:space="preserve"> 4) </w:t>
      </w:r>
      <w:r w:rsidRPr="00AB0C80">
        <w:rPr>
          <w:rFonts w:ascii="Times New Roman" w:hAnsi="Times New Roman"/>
          <w:sz w:val="24"/>
          <w:szCs w:val="24"/>
          <w:lang w:val="en-US"/>
        </w:rPr>
        <w:t>Mewakili diri dan membela hak-hak orang yang tidak hadir itu baik di dalam maupun diluar pengadilan;</w:t>
      </w:r>
      <w:r w:rsidR="00AB0C80">
        <w:rPr>
          <w:rFonts w:ascii="Times New Roman" w:hAnsi="Times New Roman"/>
          <w:sz w:val="24"/>
          <w:szCs w:val="24"/>
          <w:lang w:val="en-US"/>
        </w:rPr>
        <w:t xml:space="preserve"> 5) </w:t>
      </w:r>
      <w:r w:rsidRPr="00604028">
        <w:rPr>
          <w:rFonts w:ascii="Times New Roman" w:hAnsi="Times New Roman"/>
          <w:sz w:val="24"/>
          <w:szCs w:val="24"/>
          <w:lang w:val="en-US"/>
        </w:rPr>
        <w:t xml:space="preserve">Apabila kepentingan </w:t>
      </w:r>
      <w:r w:rsidRPr="00D65A56">
        <w:rPr>
          <w:rFonts w:ascii="Times New Roman" w:hAnsi="Times New Roman"/>
          <w:i/>
          <w:sz w:val="24"/>
          <w:szCs w:val="24"/>
          <w:lang w:val="en-US"/>
        </w:rPr>
        <w:t>boedel</w:t>
      </w:r>
      <w:r w:rsidRPr="00604028">
        <w:rPr>
          <w:rFonts w:ascii="Times New Roman" w:hAnsi="Times New Roman"/>
          <w:sz w:val="24"/>
          <w:szCs w:val="24"/>
          <w:lang w:val="en-US"/>
        </w:rPr>
        <w:t xml:space="preserve"> menghendaki, Balai Harta Peninggalan dapat melakukan penj</w:t>
      </w:r>
      <w:bookmarkStart w:id="0" w:name="_GoBack"/>
      <w:bookmarkEnd w:id="0"/>
      <w:r w:rsidRPr="00604028">
        <w:rPr>
          <w:rFonts w:ascii="Times New Roman" w:hAnsi="Times New Roman"/>
          <w:sz w:val="24"/>
          <w:szCs w:val="24"/>
          <w:lang w:val="en-US"/>
        </w:rPr>
        <w:t>ualan atas harta kekayaan orang yang tidak hadir itu setelah terlebih dahulu mendapat ijin dari Pengadilan Negeri setemp</w:t>
      </w:r>
      <w:r>
        <w:rPr>
          <w:rFonts w:ascii="Times New Roman" w:hAnsi="Times New Roman"/>
          <w:sz w:val="24"/>
          <w:szCs w:val="24"/>
          <w:lang w:val="en-US"/>
        </w:rPr>
        <w:t>at dan Menteri Hukum dan HAM RI;</w:t>
      </w:r>
      <w:r w:rsidR="00AB0C80">
        <w:rPr>
          <w:rFonts w:ascii="Times New Roman" w:hAnsi="Times New Roman"/>
          <w:sz w:val="24"/>
          <w:szCs w:val="24"/>
          <w:lang w:val="en-US"/>
        </w:rPr>
        <w:t xml:space="preserve"> 6) </w:t>
      </w:r>
      <w:r w:rsidRPr="00604028">
        <w:rPr>
          <w:rFonts w:ascii="Times New Roman" w:hAnsi="Times New Roman"/>
          <w:sz w:val="24"/>
          <w:szCs w:val="24"/>
          <w:lang w:val="en-US"/>
        </w:rPr>
        <w:t>Apabila dalam tenggang waktu 30 tahun oarng yang dinyatakan tidak hadir tidak muncul juga, maka hasil penjualan harta kekayaan itu diserahkan/disetor ke Kas Negara, setelah terlebih dahulu diperoleh persetujuan dari Badan Pemeriksa Keuangan.</w:t>
      </w:r>
    </w:p>
    <w:p w:rsidR="00CB6E30" w:rsidRPr="006B2850" w:rsidRDefault="00CB6E30" w:rsidP="00CB6E30">
      <w:pPr>
        <w:pStyle w:val="ListParagraph"/>
        <w:spacing w:after="0" w:line="360" w:lineRule="auto"/>
        <w:ind w:left="0" w:firstLine="720"/>
        <w:jc w:val="both"/>
        <w:rPr>
          <w:rFonts w:ascii="Times New Roman" w:hAnsi="Times New Roman"/>
          <w:sz w:val="24"/>
          <w:szCs w:val="24"/>
          <w:lang w:val="en-US"/>
        </w:rPr>
      </w:pPr>
    </w:p>
    <w:p w:rsidR="00CB6E30" w:rsidRPr="006B2850" w:rsidRDefault="00CB6E30" w:rsidP="00CB6E30">
      <w:pPr>
        <w:tabs>
          <w:tab w:val="center" w:pos="4513"/>
          <w:tab w:val="left" w:pos="6488"/>
        </w:tabs>
        <w:spacing w:after="0" w:line="360" w:lineRule="auto"/>
        <w:jc w:val="both"/>
        <w:rPr>
          <w:rFonts w:ascii="Times New Roman" w:hAnsi="Times New Roman"/>
          <w:b/>
          <w:sz w:val="24"/>
          <w:szCs w:val="24"/>
        </w:rPr>
      </w:pPr>
      <w:r w:rsidRPr="006B2850">
        <w:rPr>
          <w:rFonts w:ascii="Times New Roman" w:hAnsi="Times New Roman"/>
          <w:b/>
          <w:sz w:val="24"/>
          <w:szCs w:val="24"/>
        </w:rPr>
        <w:t>Daftar Pustaka</w:t>
      </w:r>
    </w:p>
    <w:p w:rsidR="00CB6E30" w:rsidRDefault="00CB6E30" w:rsidP="00CB6E30">
      <w:pPr>
        <w:pStyle w:val="FootnoteText"/>
        <w:spacing w:after="120"/>
        <w:ind w:left="720" w:hanging="720"/>
        <w:jc w:val="both"/>
        <w:rPr>
          <w:rFonts w:ascii="Times New Roman" w:hAnsi="Times New Roman"/>
          <w:sz w:val="24"/>
          <w:szCs w:val="24"/>
          <w:lang w:val="en-US"/>
        </w:rPr>
      </w:pPr>
      <w:r w:rsidRPr="002A1E6E">
        <w:rPr>
          <w:rFonts w:ascii="Times New Roman" w:hAnsi="Times New Roman"/>
          <w:sz w:val="24"/>
          <w:szCs w:val="24"/>
          <w:lang w:val="en-US"/>
        </w:rPr>
        <w:t xml:space="preserve">Johnny Ibrahim, (2007), </w:t>
      </w:r>
      <w:r w:rsidRPr="00D65A56">
        <w:rPr>
          <w:rFonts w:ascii="Times New Roman" w:hAnsi="Times New Roman"/>
          <w:i/>
          <w:sz w:val="24"/>
          <w:szCs w:val="24"/>
          <w:lang w:val="en-US"/>
        </w:rPr>
        <w:t>Teori dan Metodologi Penelitian Hukum Normatif</w:t>
      </w:r>
      <w:r w:rsidRPr="002A1E6E">
        <w:rPr>
          <w:rFonts w:ascii="Times New Roman" w:hAnsi="Times New Roman"/>
          <w:sz w:val="24"/>
          <w:szCs w:val="24"/>
          <w:lang w:val="en-US"/>
        </w:rPr>
        <w:t>, Malang:  Bayumedia Publishing</w:t>
      </w:r>
      <w:r>
        <w:rPr>
          <w:rFonts w:ascii="Times New Roman" w:hAnsi="Times New Roman"/>
          <w:sz w:val="24"/>
          <w:szCs w:val="24"/>
          <w:lang w:val="en-US"/>
        </w:rPr>
        <w:t xml:space="preserve">. </w:t>
      </w:r>
    </w:p>
    <w:p w:rsidR="00CB6E30" w:rsidRPr="002A1E6E" w:rsidRDefault="00CB6E30" w:rsidP="00CB6E30">
      <w:pPr>
        <w:pStyle w:val="FootnoteText"/>
        <w:spacing w:after="120"/>
        <w:ind w:left="720" w:hanging="720"/>
        <w:jc w:val="both"/>
        <w:rPr>
          <w:rFonts w:ascii="Times New Roman" w:hAnsi="Times New Roman"/>
          <w:sz w:val="24"/>
          <w:szCs w:val="24"/>
          <w:lang w:val="en-US"/>
        </w:rPr>
      </w:pPr>
      <w:r w:rsidRPr="002A1E6E">
        <w:rPr>
          <w:rFonts w:ascii="Times New Roman" w:hAnsi="Times New Roman"/>
          <w:sz w:val="24"/>
          <w:szCs w:val="24"/>
          <w:lang w:val="en-US"/>
        </w:rPr>
        <w:t>Kantor Wilayah Kementerian Hukum dan HAM Propinsi Jawa Timur</w:t>
      </w:r>
      <w:r>
        <w:rPr>
          <w:rFonts w:ascii="Times New Roman" w:hAnsi="Times New Roman"/>
          <w:sz w:val="24"/>
          <w:szCs w:val="24"/>
          <w:lang w:val="en-US"/>
        </w:rPr>
        <w:t xml:space="preserve">, (2016), </w:t>
      </w:r>
      <w:r w:rsidRPr="00D65A56">
        <w:rPr>
          <w:rFonts w:ascii="Times New Roman" w:hAnsi="Times New Roman"/>
          <w:i/>
          <w:sz w:val="24"/>
          <w:szCs w:val="24"/>
          <w:lang w:val="en-US"/>
        </w:rPr>
        <w:t>Panduan Praktis, Balai Harta Peninggalan Surabaya Fungsi dan Tugas Pokoknya</w:t>
      </w:r>
      <w:r w:rsidRPr="002A1E6E">
        <w:rPr>
          <w:rFonts w:ascii="Times New Roman" w:hAnsi="Times New Roman"/>
          <w:sz w:val="24"/>
          <w:szCs w:val="24"/>
          <w:lang w:val="en-US"/>
        </w:rPr>
        <w:t>,</w:t>
      </w:r>
      <w:r>
        <w:rPr>
          <w:rFonts w:ascii="Times New Roman" w:hAnsi="Times New Roman"/>
          <w:sz w:val="24"/>
          <w:szCs w:val="24"/>
          <w:lang w:val="en-US"/>
        </w:rPr>
        <w:t xml:space="preserve"> Jakarta: Kemenkumham.</w:t>
      </w:r>
    </w:p>
    <w:p w:rsidR="00CB6E30" w:rsidRDefault="00CB6E30" w:rsidP="00CB6E30">
      <w:pPr>
        <w:pStyle w:val="FootnoteText"/>
        <w:spacing w:after="120"/>
        <w:ind w:left="720" w:hanging="720"/>
        <w:jc w:val="both"/>
        <w:rPr>
          <w:rFonts w:ascii="Times New Roman" w:hAnsi="Times New Roman"/>
          <w:sz w:val="24"/>
          <w:szCs w:val="24"/>
          <w:lang w:val="en-US"/>
        </w:rPr>
      </w:pPr>
      <w:r w:rsidRPr="002A1E6E">
        <w:rPr>
          <w:rFonts w:ascii="Times New Roman" w:hAnsi="Times New Roman"/>
          <w:sz w:val="24"/>
          <w:szCs w:val="24"/>
          <w:lang w:val="en-US"/>
        </w:rPr>
        <w:t xml:space="preserve">R.Soetojo Prwirohamidjojo dan Marthalena Pohan, (1991), </w:t>
      </w:r>
      <w:r w:rsidRPr="00D65A56">
        <w:rPr>
          <w:rFonts w:ascii="Times New Roman" w:hAnsi="Times New Roman"/>
          <w:i/>
          <w:sz w:val="24"/>
          <w:szCs w:val="24"/>
          <w:lang w:val="en-US"/>
        </w:rPr>
        <w:t>Hukum Orang dan Keluarga (Personen en Fimilie-Recht)</w:t>
      </w:r>
      <w:r w:rsidRPr="002A1E6E">
        <w:rPr>
          <w:rFonts w:ascii="Times New Roman" w:hAnsi="Times New Roman"/>
          <w:sz w:val="24"/>
          <w:szCs w:val="24"/>
          <w:lang w:val="en-US"/>
        </w:rPr>
        <w:t>, Surabaya: Airlangga University Press</w:t>
      </w:r>
    </w:p>
    <w:p w:rsidR="00CB6E30" w:rsidRDefault="00CB6E30" w:rsidP="00CB6E30">
      <w:pPr>
        <w:pStyle w:val="FootnoteText"/>
        <w:spacing w:after="120"/>
        <w:ind w:left="720" w:hanging="720"/>
        <w:jc w:val="both"/>
        <w:rPr>
          <w:rFonts w:ascii="Times New Roman" w:hAnsi="Times New Roman"/>
          <w:sz w:val="24"/>
          <w:szCs w:val="24"/>
          <w:lang w:val="en-US"/>
        </w:rPr>
      </w:pPr>
      <w:r>
        <w:rPr>
          <w:rFonts w:ascii="Times New Roman" w:hAnsi="Times New Roman"/>
          <w:sz w:val="24"/>
          <w:szCs w:val="24"/>
          <w:lang w:val="en-US"/>
        </w:rPr>
        <w:t>Soebekti, R, (</w:t>
      </w:r>
      <w:r w:rsidRPr="002A1E6E">
        <w:rPr>
          <w:rFonts w:ascii="Times New Roman" w:hAnsi="Times New Roman"/>
          <w:sz w:val="24"/>
          <w:szCs w:val="24"/>
          <w:lang w:val="en-US"/>
        </w:rPr>
        <w:t>1980</w:t>
      </w:r>
      <w:r>
        <w:rPr>
          <w:rFonts w:ascii="Times New Roman" w:hAnsi="Times New Roman"/>
          <w:sz w:val="24"/>
          <w:szCs w:val="24"/>
          <w:lang w:val="en-US"/>
        </w:rPr>
        <w:t xml:space="preserve">), </w:t>
      </w:r>
      <w:r w:rsidRPr="00D65A56">
        <w:rPr>
          <w:rFonts w:ascii="Times New Roman" w:hAnsi="Times New Roman"/>
          <w:i/>
          <w:sz w:val="24"/>
          <w:szCs w:val="24"/>
          <w:lang w:val="en-US"/>
        </w:rPr>
        <w:t>Pokok-Pokok Hukum Perdata</w:t>
      </w:r>
      <w:r w:rsidRPr="002A1E6E">
        <w:rPr>
          <w:rFonts w:ascii="Times New Roman" w:hAnsi="Times New Roman"/>
          <w:sz w:val="24"/>
          <w:szCs w:val="24"/>
          <w:lang w:val="en-US"/>
        </w:rPr>
        <w:t xml:space="preserve">, </w:t>
      </w:r>
      <w:r>
        <w:rPr>
          <w:rFonts w:ascii="Times New Roman" w:hAnsi="Times New Roman"/>
          <w:sz w:val="24"/>
          <w:szCs w:val="24"/>
          <w:lang w:val="en-US"/>
        </w:rPr>
        <w:t xml:space="preserve">Jakarta: </w:t>
      </w:r>
      <w:r w:rsidRPr="002A1E6E">
        <w:rPr>
          <w:rFonts w:ascii="Times New Roman" w:hAnsi="Times New Roman"/>
          <w:sz w:val="24"/>
          <w:szCs w:val="24"/>
          <w:lang w:val="en-US"/>
        </w:rPr>
        <w:t>PT. Pradnya Paramita, cetakan ke XVI.</w:t>
      </w:r>
    </w:p>
    <w:p w:rsidR="00CB6E30" w:rsidRDefault="00CB6E30" w:rsidP="00CB6E30">
      <w:pPr>
        <w:pStyle w:val="FootnoteText"/>
        <w:spacing w:after="120"/>
        <w:jc w:val="both"/>
        <w:rPr>
          <w:rFonts w:ascii="Times New Roman" w:hAnsi="Times New Roman"/>
          <w:sz w:val="24"/>
          <w:szCs w:val="24"/>
          <w:u w:val="single"/>
          <w:lang w:val="en-US"/>
        </w:rPr>
      </w:pPr>
      <w:r w:rsidRPr="00604028">
        <w:rPr>
          <w:rFonts w:ascii="Times New Roman" w:hAnsi="Times New Roman"/>
          <w:sz w:val="24"/>
          <w:szCs w:val="24"/>
          <w:u w:val="single"/>
          <w:lang w:val="en-US"/>
        </w:rPr>
        <w:t>Peraturan Perundang-Undangan:</w:t>
      </w:r>
    </w:p>
    <w:p w:rsidR="00CB6E30" w:rsidRDefault="00CB6E30" w:rsidP="00CB6E30">
      <w:pPr>
        <w:spacing w:after="120" w:line="240" w:lineRule="auto"/>
        <w:jc w:val="both"/>
        <w:rPr>
          <w:rFonts w:ascii="Times New Roman" w:hAnsi="Times New Roman"/>
          <w:sz w:val="24"/>
          <w:szCs w:val="24"/>
          <w:lang w:val="en-US"/>
        </w:rPr>
      </w:pPr>
      <w:r w:rsidRPr="002A1E6E">
        <w:rPr>
          <w:rFonts w:ascii="Times New Roman" w:hAnsi="Times New Roman"/>
          <w:sz w:val="24"/>
          <w:szCs w:val="24"/>
          <w:lang w:val="en-US"/>
        </w:rPr>
        <w:t>Kitab Undang-Undang Hukum Perdata</w:t>
      </w:r>
    </w:p>
    <w:p w:rsidR="00CB6E30" w:rsidRDefault="00CB6E30" w:rsidP="00CB6E30">
      <w:pPr>
        <w:spacing w:after="120" w:line="240" w:lineRule="auto"/>
        <w:jc w:val="both"/>
        <w:rPr>
          <w:rFonts w:ascii="Times New Roman" w:hAnsi="Times New Roman"/>
          <w:sz w:val="24"/>
          <w:szCs w:val="24"/>
          <w:lang w:val="en-US"/>
        </w:rPr>
      </w:pPr>
      <w:r w:rsidRPr="00B45BE5">
        <w:rPr>
          <w:rFonts w:ascii="Times New Roman" w:hAnsi="Times New Roman"/>
          <w:sz w:val="24"/>
          <w:szCs w:val="24"/>
          <w:lang w:val="en-US"/>
        </w:rPr>
        <w:t>Instruksi Untuk Balai Harta Peninggalan di Indonesia</w:t>
      </w:r>
    </w:p>
    <w:p w:rsidR="00CB6E30" w:rsidRPr="002A1E6E" w:rsidRDefault="00CB6E30" w:rsidP="00CB6E30">
      <w:pPr>
        <w:spacing w:after="120" w:line="240" w:lineRule="auto"/>
        <w:ind w:left="720" w:hanging="720"/>
        <w:jc w:val="both"/>
        <w:rPr>
          <w:rFonts w:ascii="Times New Roman" w:hAnsi="Times New Roman"/>
          <w:sz w:val="24"/>
          <w:szCs w:val="24"/>
          <w:lang w:val="en-US"/>
        </w:rPr>
      </w:pPr>
      <w:proofErr w:type="gramStart"/>
      <w:r w:rsidRPr="002A1E6E">
        <w:rPr>
          <w:rFonts w:ascii="Times New Roman" w:hAnsi="Times New Roman"/>
          <w:sz w:val="24"/>
          <w:szCs w:val="24"/>
          <w:lang w:val="en-US"/>
        </w:rPr>
        <w:t>Keputusan Menteri Kehakiman RI No.M.01.PR.07.01-80 tahun 1980 tentang Organisasi dan Tata Kerja Balai Harta Peninggalan.</w:t>
      </w:r>
      <w:proofErr w:type="gramEnd"/>
    </w:p>
    <w:p w:rsidR="00CB6E30" w:rsidRPr="002A1E6E" w:rsidRDefault="00CB6E30" w:rsidP="00CB6E30">
      <w:pPr>
        <w:spacing w:after="120" w:line="240" w:lineRule="auto"/>
        <w:jc w:val="both"/>
        <w:rPr>
          <w:rFonts w:ascii="Times New Roman" w:hAnsi="Times New Roman"/>
          <w:sz w:val="24"/>
          <w:szCs w:val="24"/>
          <w:lang w:val="en-US"/>
        </w:rPr>
      </w:pPr>
      <w:proofErr w:type="gramStart"/>
      <w:r w:rsidRPr="002A1E6E">
        <w:rPr>
          <w:rFonts w:ascii="Times New Roman" w:hAnsi="Times New Roman"/>
          <w:sz w:val="24"/>
          <w:szCs w:val="24"/>
          <w:lang w:val="en-US"/>
        </w:rPr>
        <w:t>Putusan Pengadilan Negeri Nomor 15/Pdt.P/2014/PN.Kdi.</w:t>
      </w:r>
      <w:proofErr w:type="gramEnd"/>
    </w:p>
    <w:p w:rsidR="00CB6E30" w:rsidRDefault="00CB6E30" w:rsidP="00CB6E30">
      <w:pPr>
        <w:pStyle w:val="FootnoteText"/>
        <w:spacing w:after="120"/>
        <w:jc w:val="both"/>
        <w:rPr>
          <w:rFonts w:ascii="Times New Roman" w:hAnsi="Times New Roman"/>
          <w:sz w:val="24"/>
          <w:szCs w:val="24"/>
          <w:u w:val="single"/>
          <w:lang w:val="en-US"/>
        </w:rPr>
      </w:pPr>
      <w:r w:rsidRPr="00604028">
        <w:rPr>
          <w:rFonts w:ascii="Times New Roman" w:hAnsi="Times New Roman"/>
          <w:sz w:val="24"/>
          <w:szCs w:val="24"/>
          <w:u w:val="single"/>
          <w:lang w:val="en-US"/>
        </w:rPr>
        <w:t>Artikel</w:t>
      </w:r>
      <w:r>
        <w:rPr>
          <w:rFonts w:ascii="Times New Roman" w:hAnsi="Times New Roman"/>
          <w:sz w:val="24"/>
          <w:szCs w:val="24"/>
          <w:u w:val="single"/>
          <w:lang w:val="en-US"/>
        </w:rPr>
        <w:t>/Makalah</w:t>
      </w:r>
      <w:r w:rsidRPr="00604028">
        <w:rPr>
          <w:rFonts w:ascii="Times New Roman" w:hAnsi="Times New Roman"/>
          <w:sz w:val="24"/>
          <w:szCs w:val="24"/>
          <w:u w:val="single"/>
          <w:lang w:val="en-US"/>
        </w:rPr>
        <w:t>:</w:t>
      </w:r>
    </w:p>
    <w:p w:rsidR="00CB6E30" w:rsidRPr="008F2142" w:rsidRDefault="00CB6E30" w:rsidP="00CB6E30">
      <w:pPr>
        <w:pStyle w:val="FootnoteText"/>
        <w:spacing w:after="120"/>
        <w:ind w:left="720" w:hanging="720"/>
        <w:jc w:val="both"/>
        <w:rPr>
          <w:rFonts w:ascii="Times New Roman" w:hAnsi="Times New Roman"/>
          <w:sz w:val="24"/>
          <w:szCs w:val="24"/>
          <w:lang w:val="en-US"/>
        </w:rPr>
      </w:pPr>
      <w:r>
        <w:rPr>
          <w:rFonts w:ascii="Times New Roman" w:hAnsi="Times New Roman"/>
          <w:sz w:val="24"/>
          <w:szCs w:val="24"/>
          <w:lang w:val="en-US"/>
        </w:rPr>
        <w:t xml:space="preserve">Syuhada, </w:t>
      </w:r>
      <w:r w:rsidRPr="002A1E6E">
        <w:rPr>
          <w:rFonts w:ascii="Times New Roman" w:hAnsi="Times New Roman"/>
          <w:i/>
          <w:sz w:val="24"/>
          <w:szCs w:val="24"/>
          <w:lang w:val="en-US"/>
        </w:rPr>
        <w:t>Analisis Hukum Terhadap Kewenangan Balai Harta Peninggalan Dalam Pengelolaan Harta Kekayaan Yang Tidak Diketahui Pemilik Dan Ahliwarisnya (Studi Di Balai Harta Peninggalan Medan)</w:t>
      </w:r>
      <w:proofErr w:type="gramStart"/>
      <w:r>
        <w:rPr>
          <w:rFonts w:ascii="Times New Roman" w:hAnsi="Times New Roman"/>
          <w:i/>
          <w:sz w:val="24"/>
          <w:szCs w:val="24"/>
          <w:lang w:val="en-US"/>
        </w:rPr>
        <w:t>,</w:t>
      </w:r>
      <w:r>
        <w:rPr>
          <w:rFonts w:ascii="Times New Roman" w:hAnsi="Times New Roman"/>
          <w:sz w:val="24"/>
          <w:szCs w:val="24"/>
          <w:lang w:val="en-US"/>
        </w:rPr>
        <w:t>Universitas</w:t>
      </w:r>
      <w:proofErr w:type="gramEnd"/>
      <w:r>
        <w:rPr>
          <w:rFonts w:ascii="Times New Roman" w:hAnsi="Times New Roman"/>
          <w:sz w:val="24"/>
          <w:szCs w:val="24"/>
          <w:lang w:val="en-US"/>
        </w:rPr>
        <w:t xml:space="preserve"> Sumatera Utara Medan, 2009.</w:t>
      </w:r>
    </w:p>
    <w:p w:rsidR="00CB6E30" w:rsidRDefault="00CB6E30" w:rsidP="00CB6E30">
      <w:pPr>
        <w:pStyle w:val="FootnoteText"/>
        <w:spacing w:after="120"/>
        <w:jc w:val="both"/>
        <w:rPr>
          <w:rFonts w:ascii="Times New Roman" w:hAnsi="Times New Roman"/>
          <w:sz w:val="24"/>
          <w:szCs w:val="24"/>
          <w:u w:val="single"/>
          <w:lang w:val="en-US"/>
        </w:rPr>
      </w:pPr>
      <w:r>
        <w:rPr>
          <w:rFonts w:ascii="Times New Roman" w:hAnsi="Times New Roman"/>
          <w:sz w:val="24"/>
          <w:szCs w:val="24"/>
          <w:u w:val="single"/>
          <w:lang w:val="en-US"/>
        </w:rPr>
        <w:t>Website</w:t>
      </w:r>
      <w:r w:rsidRPr="00604028">
        <w:rPr>
          <w:rFonts w:ascii="Times New Roman" w:hAnsi="Times New Roman"/>
          <w:sz w:val="24"/>
          <w:szCs w:val="24"/>
          <w:u w:val="single"/>
          <w:lang w:val="en-US"/>
        </w:rPr>
        <w:t>:</w:t>
      </w:r>
    </w:p>
    <w:p w:rsidR="00CB6E30" w:rsidRPr="002A1E6E" w:rsidRDefault="00CB6E30" w:rsidP="00CB6E30">
      <w:pPr>
        <w:pStyle w:val="FootnoteText"/>
        <w:spacing w:after="120"/>
        <w:jc w:val="both"/>
        <w:rPr>
          <w:rFonts w:ascii="Times New Roman" w:hAnsi="Times New Roman"/>
          <w:sz w:val="24"/>
          <w:szCs w:val="24"/>
          <w:lang w:val="en-US"/>
        </w:rPr>
      </w:pPr>
      <w:r w:rsidRPr="002A1E6E">
        <w:rPr>
          <w:rFonts w:ascii="Times New Roman" w:hAnsi="Times New Roman"/>
          <w:sz w:val="24"/>
          <w:szCs w:val="24"/>
          <w:lang w:val="en-US"/>
        </w:rPr>
        <w:t>www.nurhendroputranto.com.htm, “Balai Harta Peninggalan”, 2016.</w:t>
      </w:r>
    </w:p>
    <w:p w:rsidR="00AA52A1" w:rsidRPr="00AB0C80" w:rsidRDefault="00CB6E30" w:rsidP="00AB0C80">
      <w:pPr>
        <w:pStyle w:val="FootnoteText"/>
        <w:spacing w:after="120"/>
        <w:ind w:left="709" w:hanging="709"/>
        <w:jc w:val="both"/>
        <w:rPr>
          <w:rFonts w:ascii="Times New Roman" w:hAnsi="Times New Roman"/>
          <w:sz w:val="24"/>
          <w:szCs w:val="24"/>
          <w:lang w:val="en-US"/>
        </w:rPr>
      </w:pPr>
      <w:hyperlink r:id="rId9" w:history="1">
        <w:r w:rsidRPr="002A1E6E">
          <w:rPr>
            <w:rStyle w:val="Hyperlink"/>
            <w:rFonts w:ascii="Times New Roman" w:hAnsi="Times New Roman"/>
            <w:sz w:val="24"/>
            <w:szCs w:val="24"/>
          </w:rPr>
          <w:t>http://bhpjakarta.kemenkumham.go.id/index.php?option=com_content&amp;view=article&amp;id=185&amp;Itemid=143</w:t>
        </w:r>
      </w:hyperlink>
    </w:p>
    <w:sectPr w:rsidR="00AA52A1" w:rsidRPr="00AB0C80" w:rsidSect="008213A3">
      <w:footerReference w:type="default" r:id="rId10"/>
      <w:pgSz w:w="11906" w:h="16838"/>
      <w:pgMar w:top="1701" w:right="1699" w:bottom="1699" w:left="1699"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B7" w:rsidRDefault="003F55B7" w:rsidP="00CB6E30">
      <w:pPr>
        <w:spacing w:after="0" w:line="240" w:lineRule="auto"/>
      </w:pPr>
      <w:r>
        <w:separator/>
      </w:r>
    </w:p>
  </w:endnote>
  <w:endnote w:type="continuationSeparator" w:id="0">
    <w:p w:rsidR="003F55B7" w:rsidRDefault="003F55B7" w:rsidP="00CB6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CC" w:rsidRDefault="003F55B7">
    <w:pPr>
      <w:pStyle w:val="Footer"/>
      <w:jc w:val="center"/>
    </w:pPr>
    <w:r>
      <w:fldChar w:fldCharType="begin"/>
    </w:r>
    <w:r>
      <w:instrText xml:space="preserve"> PAGE   \* MERGEFORMAT </w:instrText>
    </w:r>
    <w:r>
      <w:fldChar w:fldCharType="separate"/>
    </w:r>
    <w:r w:rsidR="008213A3">
      <w:rPr>
        <w:noProof/>
      </w:rPr>
      <w:t>1</w:t>
    </w:r>
    <w:r>
      <w:fldChar w:fldCharType="end"/>
    </w:r>
  </w:p>
  <w:p w:rsidR="001D1BCC" w:rsidRDefault="003F5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B7" w:rsidRDefault="003F55B7" w:rsidP="00CB6E30">
      <w:pPr>
        <w:spacing w:after="0" w:line="240" w:lineRule="auto"/>
      </w:pPr>
      <w:r>
        <w:separator/>
      </w:r>
    </w:p>
  </w:footnote>
  <w:footnote w:type="continuationSeparator" w:id="0">
    <w:p w:rsidR="003F55B7" w:rsidRDefault="003F55B7" w:rsidP="00CB6E30">
      <w:pPr>
        <w:spacing w:after="0" w:line="240" w:lineRule="auto"/>
      </w:pPr>
      <w:r>
        <w:continuationSeparator/>
      </w:r>
    </w:p>
  </w:footnote>
  <w:footnote w:id="1">
    <w:p w:rsidR="00CB6E30" w:rsidRPr="007A3E78" w:rsidRDefault="00CB6E30" w:rsidP="00CB6E30">
      <w:pPr>
        <w:pStyle w:val="FootnoteText"/>
        <w:ind w:left="142" w:hanging="142"/>
        <w:jc w:val="both"/>
        <w:rPr>
          <w:rFonts w:ascii="Times New Roman" w:hAnsi="Times New Roman"/>
          <w:lang w:val="en-US"/>
        </w:rPr>
      </w:pPr>
      <w:r w:rsidRPr="007A3E78">
        <w:rPr>
          <w:rStyle w:val="FootnoteReference"/>
          <w:rFonts w:ascii="Times New Roman" w:hAnsi="Times New Roman"/>
        </w:rPr>
        <w:footnoteRef/>
      </w:r>
      <w:r w:rsidRPr="007A3E78">
        <w:rPr>
          <w:rFonts w:ascii="Times New Roman" w:hAnsi="Times New Roman"/>
          <w:lang w:val="en-US"/>
        </w:rPr>
        <w:t>Penulis adalah Dosen Fakultas Hukum Universitas Kanjuruhan Malang</w:t>
      </w:r>
    </w:p>
  </w:footnote>
  <w:footnote w:id="2">
    <w:p w:rsidR="00CB6E30" w:rsidRPr="007A3E78" w:rsidRDefault="00CB6E30" w:rsidP="00CB6E30">
      <w:pPr>
        <w:pStyle w:val="FootnoteText"/>
        <w:ind w:left="142" w:hanging="142"/>
        <w:jc w:val="both"/>
        <w:rPr>
          <w:rFonts w:ascii="Times New Roman" w:hAnsi="Times New Roman"/>
          <w:lang w:val="en-US"/>
        </w:rPr>
      </w:pPr>
    </w:p>
  </w:footnote>
  <w:footnote w:id="3">
    <w:p w:rsidR="00CB6E30" w:rsidRPr="007A3E78" w:rsidRDefault="00CB6E30" w:rsidP="00CB6E30">
      <w:pPr>
        <w:pStyle w:val="FootnoteText"/>
        <w:ind w:left="142" w:hanging="142"/>
        <w:jc w:val="both"/>
        <w:rPr>
          <w:rFonts w:ascii="Times New Roman" w:hAnsi="Times New Roman"/>
          <w:lang w:val="en-US"/>
        </w:rPr>
      </w:pPr>
      <w:r w:rsidRPr="007A3E78">
        <w:rPr>
          <w:rStyle w:val="FootnoteReference"/>
          <w:rFonts w:ascii="Times New Roman" w:hAnsi="Times New Roman"/>
          <w:lang w:val="en-US"/>
        </w:rPr>
        <w:t>2</w:t>
      </w:r>
      <w:hyperlink r:id="rId1" w:history="1">
        <w:r w:rsidRPr="007A3E78">
          <w:rPr>
            <w:rStyle w:val="Hyperlink"/>
            <w:rFonts w:ascii="Times New Roman" w:hAnsi="Times New Roman"/>
          </w:rPr>
          <w:t>www.nurhendroputranto.com.htm</w:t>
        </w:r>
      </w:hyperlink>
      <w:r w:rsidRPr="007A3E78">
        <w:rPr>
          <w:rFonts w:ascii="Times New Roman" w:hAnsi="Times New Roman"/>
          <w:lang w:val="en-US"/>
        </w:rPr>
        <w:t>, “Balai Harta Peninggalan”, diakses tanggal 8 November 2016.</w:t>
      </w:r>
    </w:p>
  </w:footnote>
  <w:footnote w:id="4">
    <w:p w:rsidR="00CB6E30" w:rsidRPr="007A3E78" w:rsidRDefault="00CB6E30" w:rsidP="00CB6E30">
      <w:pPr>
        <w:pStyle w:val="FootnoteText"/>
        <w:ind w:left="142" w:hanging="142"/>
        <w:jc w:val="both"/>
        <w:rPr>
          <w:rFonts w:ascii="Times New Roman" w:hAnsi="Times New Roman"/>
          <w:lang w:val="en-US"/>
        </w:rPr>
      </w:pPr>
      <w:r w:rsidRPr="007A3E78">
        <w:rPr>
          <w:rStyle w:val="FootnoteReference"/>
          <w:rFonts w:ascii="Times New Roman" w:hAnsi="Times New Roman"/>
          <w:lang w:val="en-US"/>
        </w:rPr>
        <w:t>3</w:t>
      </w:r>
      <w:r w:rsidRPr="007A3E78">
        <w:rPr>
          <w:rFonts w:ascii="Times New Roman" w:hAnsi="Times New Roman"/>
          <w:lang w:val="en-US"/>
        </w:rPr>
        <w:t xml:space="preserve"> Panduan Praktis, </w:t>
      </w:r>
      <w:r w:rsidRPr="007A3E78">
        <w:rPr>
          <w:rFonts w:ascii="Times New Roman" w:hAnsi="Times New Roman"/>
          <w:i/>
          <w:lang w:val="en-US"/>
        </w:rPr>
        <w:t>Balai Harta Peninggalan Surabaya Fungsi dan Tugas Pokoknya</w:t>
      </w:r>
      <w:r w:rsidRPr="007A3E78">
        <w:rPr>
          <w:rFonts w:ascii="Times New Roman" w:hAnsi="Times New Roman"/>
          <w:lang w:val="en-US"/>
        </w:rPr>
        <w:t>, Kantor Wilayah Kementerian Hukum dan HAM Propinsi Jawa Timur.</w:t>
      </w:r>
    </w:p>
  </w:footnote>
  <w:footnote w:id="5">
    <w:p w:rsidR="00CB6E30" w:rsidRPr="007A3E78" w:rsidRDefault="00CB6E30" w:rsidP="00CB6E30">
      <w:pPr>
        <w:pStyle w:val="FootnoteText"/>
        <w:ind w:left="142" w:hanging="142"/>
        <w:jc w:val="both"/>
        <w:rPr>
          <w:rFonts w:ascii="Times New Roman" w:hAnsi="Times New Roman"/>
        </w:rPr>
      </w:pPr>
      <w:r w:rsidRPr="007A3E78">
        <w:rPr>
          <w:rStyle w:val="FootnoteReference"/>
          <w:rFonts w:ascii="Times New Roman" w:hAnsi="Times New Roman"/>
          <w:lang w:val="en-US"/>
        </w:rPr>
        <w:t>4</w:t>
      </w:r>
      <w:r w:rsidRPr="007A3E78">
        <w:rPr>
          <w:rFonts w:ascii="Times New Roman" w:hAnsi="Times New Roman"/>
        </w:rPr>
        <w:t>Johnny Ibrahim,</w:t>
      </w:r>
      <w:r w:rsidRPr="007A3E78">
        <w:rPr>
          <w:rFonts w:ascii="Times New Roman" w:hAnsi="Times New Roman"/>
          <w:lang w:val="en-US"/>
        </w:rPr>
        <w:t xml:space="preserve"> (</w:t>
      </w:r>
      <w:r w:rsidRPr="007A3E78">
        <w:rPr>
          <w:rFonts w:ascii="Times New Roman" w:hAnsi="Times New Roman"/>
        </w:rPr>
        <w:t>2007</w:t>
      </w:r>
      <w:r w:rsidRPr="007A3E78">
        <w:rPr>
          <w:rFonts w:ascii="Times New Roman" w:hAnsi="Times New Roman"/>
          <w:lang w:val="en-US"/>
        </w:rPr>
        <w:t xml:space="preserve">), </w:t>
      </w:r>
      <w:r w:rsidRPr="007A3E78">
        <w:rPr>
          <w:rFonts w:ascii="Times New Roman" w:hAnsi="Times New Roman"/>
          <w:i/>
        </w:rPr>
        <w:t>Teori dan Metodologi Penelitian Hukum Normatif</w:t>
      </w:r>
      <w:r w:rsidRPr="007A3E78">
        <w:rPr>
          <w:rFonts w:ascii="Times New Roman" w:hAnsi="Times New Roman"/>
        </w:rPr>
        <w:t>,</w:t>
      </w:r>
      <w:r w:rsidRPr="007A3E78">
        <w:rPr>
          <w:rFonts w:ascii="Times New Roman" w:hAnsi="Times New Roman"/>
          <w:lang w:val="en-US"/>
        </w:rPr>
        <w:t xml:space="preserve"> </w:t>
      </w:r>
      <w:r w:rsidRPr="007A3E78">
        <w:rPr>
          <w:rFonts w:ascii="Times New Roman" w:hAnsi="Times New Roman"/>
        </w:rPr>
        <w:t xml:space="preserve"> Malang</w:t>
      </w:r>
      <w:r w:rsidRPr="007A3E78">
        <w:rPr>
          <w:rFonts w:ascii="Times New Roman" w:hAnsi="Times New Roman"/>
          <w:lang w:val="en-US"/>
        </w:rPr>
        <w:t xml:space="preserve">: </w:t>
      </w:r>
      <w:r w:rsidRPr="007A3E78">
        <w:rPr>
          <w:rFonts w:ascii="Times New Roman" w:hAnsi="Times New Roman"/>
        </w:rPr>
        <w:t>Bayumedia Publishing</w:t>
      </w:r>
      <w:r w:rsidRPr="007A3E78">
        <w:rPr>
          <w:rFonts w:ascii="Times New Roman" w:hAnsi="Times New Roman"/>
          <w:lang w:val="en-US"/>
        </w:rPr>
        <w:t>, H</w:t>
      </w:r>
      <w:r w:rsidRPr="007A3E78">
        <w:rPr>
          <w:rFonts w:ascii="Times New Roman" w:hAnsi="Times New Roman"/>
        </w:rPr>
        <w:t>lm</w:t>
      </w:r>
      <w:r w:rsidRPr="007A3E78">
        <w:rPr>
          <w:rFonts w:ascii="Times New Roman" w:hAnsi="Times New Roman"/>
          <w:lang w:val="en-US"/>
        </w:rPr>
        <w:t>.</w:t>
      </w:r>
      <w:r w:rsidRPr="007A3E78">
        <w:rPr>
          <w:rFonts w:ascii="Times New Roman" w:hAnsi="Times New Roman"/>
        </w:rPr>
        <w:t xml:space="preserve"> 57</w:t>
      </w:r>
    </w:p>
  </w:footnote>
  <w:footnote w:id="6">
    <w:p w:rsidR="00CB6E30" w:rsidRPr="007A3E78" w:rsidRDefault="00CB6E30" w:rsidP="00CB6E30">
      <w:pPr>
        <w:pStyle w:val="FootnoteText"/>
        <w:ind w:left="142" w:hanging="142"/>
        <w:jc w:val="both"/>
        <w:rPr>
          <w:rFonts w:ascii="Times New Roman" w:hAnsi="Times New Roman"/>
        </w:rPr>
      </w:pPr>
      <w:r w:rsidRPr="007A3E78">
        <w:rPr>
          <w:rStyle w:val="FootnoteReference"/>
          <w:rFonts w:ascii="Times New Roman" w:hAnsi="Times New Roman"/>
          <w:lang w:val="en-US"/>
        </w:rPr>
        <w:t>5</w:t>
      </w:r>
      <w:r w:rsidRPr="007A3E78">
        <w:rPr>
          <w:rFonts w:ascii="Times New Roman" w:hAnsi="Times New Roman"/>
          <w:i/>
        </w:rPr>
        <w:t>Ibid</w:t>
      </w:r>
      <w:r w:rsidRPr="007A3E78">
        <w:rPr>
          <w:rFonts w:ascii="Times New Roman" w:hAnsi="Times New Roman"/>
        </w:rPr>
        <w:t>, hlm 141.</w:t>
      </w:r>
    </w:p>
  </w:footnote>
  <w:footnote w:id="7">
    <w:p w:rsidR="00CB6E30" w:rsidRPr="007A3E78" w:rsidRDefault="00CB6E30" w:rsidP="00CB6E30">
      <w:pPr>
        <w:pStyle w:val="FootnoteText"/>
        <w:ind w:left="142" w:hanging="142"/>
        <w:jc w:val="both"/>
        <w:rPr>
          <w:rFonts w:ascii="Times New Roman" w:hAnsi="Times New Roman"/>
        </w:rPr>
      </w:pPr>
      <w:r w:rsidRPr="007A3E78">
        <w:rPr>
          <w:rStyle w:val="FootnoteReference"/>
          <w:rFonts w:ascii="Times New Roman" w:hAnsi="Times New Roman"/>
          <w:lang w:val="en-US"/>
        </w:rPr>
        <w:t>6</w:t>
      </w:r>
      <w:r w:rsidRPr="007A3E78">
        <w:rPr>
          <w:rFonts w:ascii="Times New Roman" w:hAnsi="Times New Roman"/>
          <w:i/>
        </w:rPr>
        <w:t>Ibid</w:t>
      </w:r>
      <w:r w:rsidRPr="007A3E78">
        <w:rPr>
          <w:rFonts w:ascii="Times New Roman" w:hAnsi="Times New Roman"/>
        </w:rPr>
        <w:t>, hlm 142.</w:t>
      </w:r>
    </w:p>
  </w:footnote>
  <w:footnote w:id="8">
    <w:p w:rsidR="00CB6E30" w:rsidRPr="007A3E78" w:rsidRDefault="00CB6E30" w:rsidP="00CB6E30">
      <w:pPr>
        <w:pStyle w:val="FootnoteText"/>
        <w:ind w:left="142" w:hanging="142"/>
        <w:jc w:val="both"/>
        <w:rPr>
          <w:rFonts w:ascii="Times New Roman" w:hAnsi="Times New Roman"/>
          <w:lang w:val="en-US"/>
        </w:rPr>
      </w:pPr>
      <w:r w:rsidRPr="007A3E78">
        <w:rPr>
          <w:rStyle w:val="FootnoteReference"/>
          <w:rFonts w:ascii="Times New Roman" w:hAnsi="Times New Roman"/>
          <w:lang w:val="en-US"/>
        </w:rPr>
        <w:t>7</w:t>
      </w:r>
      <w:r w:rsidRPr="007A3E78">
        <w:rPr>
          <w:rFonts w:ascii="Times New Roman" w:hAnsi="Times New Roman"/>
        </w:rPr>
        <w:t xml:space="preserve">R. Soebekti, </w:t>
      </w:r>
      <w:r w:rsidRPr="007A3E78">
        <w:rPr>
          <w:rFonts w:ascii="Times New Roman" w:hAnsi="Times New Roman"/>
          <w:lang w:val="en-US"/>
        </w:rPr>
        <w:t>(</w:t>
      </w:r>
      <w:r w:rsidRPr="007A3E78">
        <w:rPr>
          <w:rFonts w:ascii="Times New Roman" w:hAnsi="Times New Roman"/>
        </w:rPr>
        <w:t>1980</w:t>
      </w:r>
      <w:r w:rsidRPr="007A3E78">
        <w:rPr>
          <w:rFonts w:ascii="Times New Roman" w:hAnsi="Times New Roman"/>
          <w:lang w:val="en-US"/>
        </w:rPr>
        <w:t xml:space="preserve">), </w:t>
      </w:r>
      <w:r w:rsidRPr="007A3E78">
        <w:rPr>
          <w:rFonts w:ascii="Times New Roman" w:hAnsi="Times New Roman"/>
          <w:i/>
        </w:rPr>
        <w:t>Pokok-Pokok Hukum Perdata</w:t>
      </w:r>
      <w:r w:rsidRPr="007A3E78">
        <w:rPr>
          <w:rFonts w:ascii="Times New Roman" w:hAnsi="Times New Roman"/>
        </w:rPr>
        <w:t>, Jakarta : PT. Intermasa, cetakan ke XVI, h</w:t>
      </w:r>
      <w:r w:rsidRPr="007A3E78">
        <w:rPr>
          <w:rFonts w:ascii="Times New Roman" w:hAnsi="Times New Roman"/>
          <w:lang w:val="en-US"/>
        </w:rPr>
        <w:t>lm</w:t>
      </w:r>
      <w:r w:rsidRPr="007A3E78">
        <w:rPr>
          <w:rFonts w:ascii="Times New Roman" w:hAnsi="Times New Roman"/>
        </w:rPr>
        <w:t>. 57.</w:t>
      </w:r>
    </w:p>
  </w:footnote>
  <w:footnote w:id="9">
    <w:p w:rsidR="00CB6E30" w:rsidRPr="007A3E78" w:rsidRDefault="00CB6E30" w:rsidP="00CB6E30">
      <w:pPr>
        <w:pStyle w:val="FootnoteText"/>
        <w:ind w:left="142" w:hanging="142"/>
        <w:jc w:val="both"/>
        <w:rPr>
          <w:rFonts w:ascii="Times New Roman" w:hAnsi="Times New Roman"/>
          <w:lang w:val="en-US"/>
        </w:rPr>
      </w:pPr>
      <w:r w:rsidRPr="007A3E78">
        <w:rPr>
          <w:rStyle w:val="FootnoteReference"/>
          <w:rFonts w:ascii="Times New Roman" w:hAnsi="Times New Roman"/>
          <w:lang w:val="en-US"/>
        </w:rPr>
        <w:t>8</w:t>
      </w:r>
      <w:r w:rsidRPr="007A3E78">
        <w:rPr>
          <w:rFonts w:ascii="Times New Roman" w:hAnsi="Times New Roman"/>
          <w:lang w:val="en-US"/>
        </w:rPr>
        <w:t xml:space="preserve">Tan Thong Kie, (2007), </w:t>
      </w:r>
      <w:r w:rsidRPr="007A3E78">
        <w:rPr>
          <w:rFonts w:ascii="Times New Roman" w:hAnsi="Times New Roman"/>
          <w:i/>
          <w:lang w:val="en-US"/>
        </w:rPr>
        <w:t>Studi Notariat Beberapa Mata Pelajaran dan Serba Serbi Praktek Notaris,</w:t>
      </w:r>
      <w:r w:rsidRPr="007A3E78">
        <w:rPr>
          <w:rFonts w:ascii="Times New Roman" w:hAnsi="Times New Roman"/>
          <w:lang w:val="en-US"/>
        </w:rPr>
        <w:t xml:space="preserve"> Jakarta: PT.Ichtiar Baru Van Hoeve, hlm.44</w:t>
      </w:r>
    </w:p>
  </w:footnote>
  <w:footnote w:id="10">
    <w:p w:rsidR="00CB6E30" w:rsidRPr="007A3E78" w:rsidRDefault="00CB6E30" w:rsidP="00CB6E30">
      <w:pPr>
        <w:pStyle w:val="FootnoteText"/>
        <w:ind w:left="142" w:hanging="142"/>
        <w:jc w:val="both"/>
        <w:rPr>
          <w:rFonts w:ascii="Times New Roman" w:hAnsi="Times New Roman"/>
          <w:lang w:val="en-US"/>
        </w:rPr>
      </w:pPr>
      <w:r w:rsidRPr="007A3E78">
        <w:rPr>
          <w:rStyle w:val="FootnoteReference"/>
          <w:rFonts w:ascii="Times New Roman" w:hAnsi="Times New Roman"/>
          <w:lang w:val="en-US"/>
        </w:rPr>
        <w:t>9</w:t>
      </w:r>
      <w:r w:rsidRPr="007A3E78">
        <w:rPr>
          <w:rFonts w:ascii="Times New Roman" w:hAnsi="Times New Roman"/>
          <w:i/>
          <w:lang w:val="en-US"/>
        </w:rPr>
        <w:t>Ibid</w:t>
      </w:r>
      <w:r w:rsidRPr="007A3E78">
        <w:rPr>
          <w:rFonts w:ascii="Times New Roman" w:hAnsi="Times New Roman"/>
          <w:lang w:val="en-US"/>
        </w:rPr>
        <w:t>.Hlm.45</w:t>
      </w:r>
    </w:p>
  </w:footnote>
  <w:footnote w:id="11">
    <w:p w:rsidR="00CB6E30" w:rsidRPr="007A3E78" w:rsidRDefault="00CB6E30" w:rsidP="00CB6E30">
      <w:pPr>
        <w:pStyle w:val="FootnoteText"/>
        <w:ind w:left="142" w:hanging="142"/>
        <w:jc w:val="both"/>
        <w:rPr>
          <w:rFonts w:ascii="Times New Roman" w:hAnsi="Times New Roman"/>
          <w:lang w:val="en-US"/>
        </w:rPr>
      </w:pPr>
      <w:r w:rsidRPr="007A3E78">
        <w:rPr>
          <w:rStyle w:val="FootnoteReference"/>
          <w:rFonts w:ascii="Times New Roman" w:hAnsi="Times New Roman"/>
          <w:lang w:val="en-US"/>
        </w:rPr>
        <w:t>10</w:t>
      </w:r>
      <w:r w:rsidRPr="007A3E78">
        <w:rPr>
          <w:rFonts w:ascii="Times New Roman" w:hAnsi="Times New Roman"/>
          <w:lang w:val="en-US"/>
        </w:rPr>
        <w:t>R.Soetojo Prwirohamidjojo dan Marthalena Pohan, (1991),</w:t>
      </w:r>
      <w:r w:rsidRPr="007A3E78">
        <w:rPr>
          <w:rFonts w:ascii="Times New Roman" w:hAnsi="Times New Roman"/>
          <w:i/>
          <w:lang w:val="en-US"/>
        </w:rPr>
        <w:t xml:space="preserve"> Hukum Orang dan Keluarga (Personen en Fimilie-Recht)</w:t>
      </w:r>
      <w:r w:rsidRPr="007A3E78">
        <w:rPr>
          <w:rFonts w:ascii="Times New Roman" w:hAnsi="Times New Roman"/>
          <w:lang w:val="en-US"/>
        </w:rPr>
        <w:t>, Surabaya: Airlangga University Press, hlm 144</w:t>
      </w:r>
    </w:p>
  </w:footnote>
  <w:footnote w:id="12">
    <w:p w:rsidR="00CB6E30" w:rsidRPr="007A3E78" w:rsidRDefault="00CB6E30" w:rsidP="00CB6E30">
      <w:pPr>
        <w:pStyle w:val="FootnoteText"/>
        <w:ind w:left="142" w:hanging="142"/>
        <w:jc w:val="both"/>
        <w:rPr>
          <w:rFonts w:ascii="Times New Roman" w:hAnsi="Times New Roman"/>
          <w:lang w:val="en-US"/>
        </w:rPr>
      </w:pPr>
      <w:r w:rsidRPr="007A3E78">
        <w:rPr>
          <w:rStyle w:val="FootnoteReference"/>
          <w:rFonts w:ascii="Times New Roman" w:hAnsi="Times New Roman"/>
          <w:lang w:val="en-US"/>
        </w:rPr>
        <w:t>11</w:t>
      </w:r>
      <w:r w:rsidRPr="007A3E78">
        <w:rPr>
          <w:rFonts w:ascii="Times New Roman" w:hAnsi="Times New Roman"/>
          <w:i/>
          <w:lang w:val="en-US"/>
        </w:rPr>
        <w:t xml:space="preserve">Ibid. </w:t>
      </w:r>
      <w:r w:rsidRPr="007A3E78">
        <w:rPr>
          <w:rFonts w:ascii="Times New Roman" w:hAnsi="Times New Roman"/>
          <w:lang w:val="en-US"/>
        </w:rPr>
        <w:t>Hlm.46</w:t>
      </w:r>
    </w:p>
  </w:footnote>
  <w:footnote w:id="13">
    <w:p w:rsidR="00CB6E30" w:rsidRPr="007A3E78" w:rsidRDefault="00CB6E30" w:rsidP="00CB6E30">
      <w:pPr>
        <w:pStyle w:val="FootnoteText"/>
        <w:ind w:left="142" w:hanging="142"/>
        <w:jc w:val="both"/>
        <w:rPr>
          <w:rFonts w:ascii="Times New Roman" w:hAnsi="Times New Roman"/>
          <w:lang w:val="en-US"/>
        </w:rPr>
      </w:pPr>
      <w:r w:rsidRPr="007A3E78">
        <w:rPr>
          <w:rStyle w:val="FootnoteReference"/>
          <w:rFonts w:ascii="Times New Roman" w:hAnsi="Times New Roman"/>
        </w:rPr>
        <w:footnoteRef/>
      </w:r>
      <w:hyperlink r:id="rId2" w:history="1">
        <w:r w:rsidRPr="007A3E78">
          <w:rPr>
            <w:rStyle w:val="Hyperlink"/>
            <w:rFonts w:ascii="Times New Roman" w:hAnsi="Times New Roman"/>
          </w:rPr>
          <w:t>http://bhpjakarta.kemenkumham.go.id/index.php?option=com_content&amp;view=article&amp;id=185&amp;Itemid=143</w:t>
        </w:r>
      </w:hyperlink>
      <w:r w:rsidRPr="007A3E78">
        <w:rPr>
          <w:rFonts w:ascii="Times New Roman" w:hAnsi="Times New Roman"/>
          <w:lang w:val="en-US"/>
        </w:rPr>
        <w:t>, diakses tanggal 8 November 2016</w:t>
      </w:r>
    </w:p>
  </w:footnote>
  <w:footnote w:id="14">
    <w:p w:rsidR="00CB6E30" w:rsidRPr="007A3E78" w:rsidRDefault="00CB6E30" w:rsidP="00CB6E30">
      <w:pPr>
        <w:pStyle w:val="FootnoteText"/>
        <w:ind w:left="142" w:hanging="142"/>
        <w:jc w:val="both"/>
        <w:rPr>
          <w:rFonts w:ascii="Times New Roman" w:hAnsi="Times New Roman"/>
          <w:lang w:val="en-US"/>
        </w:rPr>
      </w:pPr>
      <w:r w:rsidRPr="007A3E78">
        <w:rPr>
          <w:rStyle w:val="FootnoteReference"/>
          <w:rFonts w:ascii="Times New Roman" w:hAnsi="Times New Roman"/>
        </w:rPr>
        <w:footnoteRef/>
      </w:r>
      <w:proofErr w:type="gramStart"/>
      <w:r w:rsidRPr="007A3E78">
        <w:rPr>
          <w:rFonts w:ascii="Times New Roman" w:hAnsi="Times New Roman"/>
          <w:i/>
          <w:lang w:val="en-US"/>
        </w:rPr>
        <w:t>Ibid</w:t>
      </w:r>
      <w:r w:rsidRPr="007A3E78">
        <w:rPr>
          <w:rFonts w:ascii="Times New Roman" w:hAnsi="Times New Roman"/>
          <w:lang w:val="en-US"/>
        </w:rPr>
        <w:t>, bphjakarta.kemenmumham.go.id.</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8A3"/>
    <w:multiLevelType w:val="hybridMultilevel"/>
    <w:tmpl w:val="0A4EAE2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16A73EEE"/>
    <w:multiLevelType w:val="hybridMultilevel"/>
    <w:tmpl w:val="D5EAFE10"/>
    <w:lvl w:ilvl="0" w:tplc="04090019">
      <w:start w:val="1"/>
      <w:numFmt w:val="lowerLetter"/>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
    <w:nsid w:val="43F30ECB"/>
    <w:multiLevelType w:val="hybridMultilevel"/>
    <w:tmpl w:val="85045C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25779A"/>
    <w:multiLevelType w:val="hybridMultilevel"/>
    <w:tmpl w:val="600417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8386BA6"/>
    <w:multiLevelType w:val="hybridMultilevel"/>
    <w:tmpl w:val="8E6AF37E"/>
    <w:lvl w:ilvl="0" w:tplc="BF140D74">
      <w:start w:val="1"/>
      <w:numFmt w:val="decimal"/>
      <w:lvlText w:val="%1)"/>
      <w:lvlJc w:val="left"/>
      <w:pPr>
        <w:ind w:left="1800" w:hanging="108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4C4821"/>
    <w:multiLevelType w:val="hybridMultilevel"/>
    <w:tmpl w:val="68026D70"/>
    <w:lvl w:ilvl="0" w:tplc="9D52EBF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CB6E30"/>
    <w:rsid w:val="0009054F"/>
    <w:rsid w:val="003F55B7"/>
    <w:rsid w:val="008213A3"/>
    <w:rsid w:val="00AA52A1"/>
    <w:rsid w:val="00AB0C80"/>
    <w:rsid w:val="00CB6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3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6E30"/>
    <w:pPr>
      <w:ind w:left="720"/>
      <w:contextualSpacing/>
    </w:pPr>
  </w:style>
  <w:style w:type="paragraph" w:styleId="FootnoteText">
    <w:name w:val="footnote text"/>
    <w:basedOn w:val="Normal"/>
    <w:link w:val="FootnoteTextChar"/>
    <w:uiPriority w:val="99"/>
    <w:unhideWhenUsed/>
    <w:rsid w:val="00CB6E30"/>
    <w:pPr>
      <w:spacing w:after="0" w:line="240" w:lineRule="auto"/>
    </w:pPr>
    <w:rPr>
      <w:sz w:val="20"/>
      <w:szCs w:val="20"/>
    </w:rPr>
  </w:style>
  <w:style w:type="character" w:customStyle="1" w:styleId="FootnoteTextChar">
    <w:name w:val="Footnote Text Char"/>
    <w:basedOn w:val="DefaultParagraphFont"/>
    <w:link w:val="FootnoteText"/>
    <w:uiPriority w:val="99"/>
    <w:rsid w:val="00CB6E30"/>
    <w:rPr>
      <w:rFonts w:ascii="Calibri" w:eastAsia="Calibri" w:hAnsi="Calibri" w:cs="Times New Roman"/>
      <w:sz w:val="20"/>
      <w:szCs w:val="20"/>
      <w:lang w:val="id-ID"/>
    </w:rPr>
  </w:style>
  <w:style w:type="character" w:styleId="FootnoteReference">
    <w:name w:val="footnote reference"/>
    <w:basedOn w:val="DefaultParagraphFont"/>
    <w:uiPriority w:val="99"/>
    <w:unhideWhenUsed/>
    <w:rsid w:val="00CB6E30"/>
    <w:rPr>
      <w:vertAlign w:val="superscript"/>
    </w:rPr>
  </w:style>
  <w:style w:type="character" w:styleId="Hyperlink">
    <w:name w:val="Hyperlink"/>
    <w:basedOn w:val="DefaultParagraphFont"/>
    <w:uiPriority w:val="99"/>
    <w:unhideWhenUsed/>
    <w:rsid w:val="00CB6E30"/>
    <w:rPr>
      <w:color w:val="0000FF"/>
      <w:u w:val="single"/>
    </w:rPr>
  </w:style>
  <w:style w:type="character" w:customStyle="1" w:styleId="ListParagraphChar">
    <w:name w:val="List Paragraph Char"/>
    <w:basedOn w:val="DefaultParagraphFont"/>
    <w:link w:val="ListParagraph"/>
    <w:uiPriority w:val="34"/>
    <w:rsid w:val="00CB6E30"/>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CB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B6E30"/>
    <w:rPr>
      <w:rFonts w:ascii="Courier New" w:eastAsia="Times New Roman" w:hAnsi="Courier New" w:cs="Courier New"/>
      <w:sz w:val="20"/>
      <w:szCs w:val="20"/>
    </w:rPr>
  </w:style>
  <w:style w:type="paragraph" w:styleId="Header">
    <w:name w:val="header"/>
    <w:basedOn w:val="Normal"/>
    <w:link w:val="HeaderChar"/>
    <w:uiPriority w:val="99"/>
    <w:unhideWhenUsed/>
    <w:rsid w:val="00CB6E30"/>
    <w:pPr>
      <w:tabs>
        <w:tab w:val="center" w:pos="4680"/>
        <w:tab w:val="right" w:pos="9360"/>
      </w:tabs>
    </w:pPr>
  </w:style>
  <w:style w:type="character" w:customStyle="1" w:styleId="HeaderChar">
    <w:name w:val="Header Char"/>
    <w:basedOn w:val="DefaultParagraphFont"/>
    <w:link w:val="Header"/>
    <w:uiPriority w:val="99"/>
    <w:rsid w:val="00CB6E30"/>
    <w:rPr>
      <w:rFonts w:ascii="Calibri" w:eastAsia="Calibri" w:hAnsi="Calibri" w:cs="Times New Roman"/>
      <w:lang w:val="id-ID"/>
    </w:rPr>
  </w:style>
  <w:style w:type="paragraph" w:styleId="Footer">
    <w:name w:val="footer"/>
    <w:basedOn w:val="Normal"/>
    <w:link w:val="FooterChar"/>
    <w:uiPriority w:val="99"/>
    <w:unhideWhenUsed/>
    <w:rsid w:val="00CB6E30"/>
    <w:pPr>
      <w:tabs>
        <w:tab w:val="center" w:pos="4680"/>
        <w:tab w:val="right" w:pos="9360"/>
      </w:tabs>
    </w:pPr>
  </w:style>
  <w:style w:type="character" w:customStyle="1" w:styleId="FooterChar">
    <w:name w:val="Footer Char"/>
    <w:basedOn w:val="DefaultParagraphFont"/>
    <w:link w:val="Footer"/>
    <w:uiPriority w:val="99"/>
    <w:rsid w:val="00CB6E30"/>
    <w:rPr>
      <w:rFonts w:ascii="Calibri" w:eastAsia="Calibri" w:hAnsi="Calibri" w:cs="Times New Roman"/>
      <w:lang w:val="id-ID"/>
    </w:rPr>
  </w:style>
  <w:style w:type="paragraph" w:styleId="BalloonText">
    <w:name w:val="Balloon Text"/>
    <w:basedOn w:val="Normal"/>
    <w:link w:val="BalloonTextChar"/>
    <w:uiPriority w:val="99"/>
    <w:semiHidden/>
    <w:unhideWhenUsed/>
    <w:rsid w:val="00CB6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30"/>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hpjakarta.kemenkumham.go.id/index.php?option=com_content&amp;view=article&amp;id=185&amp;Itemid=14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hpjakarta.kemenkumham.go.id/index.php?option=com_content&amp;view=article&amp;id=185&amp;Itemid=143" TargetMode="External"/><Relationship Id="rId1" Type="http://schemas.openxmlformats.org/officeDocument/2006/relationships/hyperlink" Target="http://www.nurhendroputranto.co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52525-9286-462F-B44B-16CACC3B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dcterms:created xsi:type="dcterms:W3CDTF">2017-02-27T04:30:00Z</dcterms:created>
  <dcterms:modified xsi:type="dcterms:W3CDTF">2017-02-27T04:45:00Z</dcterms:modified>
</cp:coreProperties>
</file>